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8BE3F">
      <w:pPr>
        <w:spacing w:beforeLines="100"/>
        <w:ind w:firstLine="0" w:firstLineChars="0"/>
        <w:jc w:val="center"/>
        <w:outlineLvl w:val="0"/>
        <w:rPr>
          <w:rFonts w:hint="eastAsia" w:cs="仿宋"/>
          <w:b/>
          <w:bCs/>
          <w:sz w:val="40"/>
          <w:szCs w:val="40"/>
          <w:lang w:eastAsia="zh-CN"/>
        </w:rPr>
      </w:pPr>
      <w:r>
        <w:rPr>
          <w:rFonts w:hint="eastAsia" w:cs="仿宋"/>
          <w:b/>
          <w:bCs/>
          <w:sz w:val="40"/>
          <w:szCs w:val="40"/>
          <w:lang w:eastAsia="zh-CN"/>
        </w:rPr>
        <w:t>巴中市巴州区城乡供水一体化工程（二期）</w:t>
      </w:r>
    </w:p>
    <w:p w14:paraId="551C3747">
      <w:pPr>
        <w:spacing w:beforeLines="100"/>
        <w:ind w:firstLine="0" w:firstLineChars="0"/>
        <w:jc w:val="center"/>
        <w:outlineLvl w:val="0"/>
        <w:rPr>
          <w:rFonts w:cs="仿宋"/>
          <w:b/>
          <w:bCs/>
          <w:sz w:val="40"/>
          <w:szCs w:val="40"/>
        </w:rPr>
      </w:pPr>
      <w:r>
        <w:rPr>
          <w:rFonts w:hint="eastAsia" w:cs="仿宋"/>
          <w:b/>
          <w:bCs/>
          <w:sz w:val="40"/>
          <w:szCs w:val="40"/>
          <w:lang w:eastAsia="zh-CN"/>
        </w:rPr>
        <w:t>项目</w:t>
      </w:r>
      <w:r>
        <w:rPr>
          <w:rFonts w:hint="eastAsia" w:cs="仿宋"/>
          <w:b/>
          <w:bCs/>
          <w:sz w:val="40"/>
          <w:szCs w:val="40"/>
        </w:rPr>
        <w:t>情况</w:t>
      </w:r>
    </w:p>
    <w:p w14:paraId="3ADFB40B">
      <w:pPr>
        <w:snapToGrid w:val="0"/>
        <w:spacing w:beforeLines="100"/>
        <w:ind w:firstLine="643"/>
        <w:outlineLvl w:val="0"/>
        <w:rPr>
          <w:rFonts w:cs="仿宋"/>
          <w:b/>
          <w:bCs/>
          <w:sz w:val="28"/>
          <w:szCs w:val="28"/>
        </w:rPr>
      </w:pPr>
      <w:r>
        <w:rPr>
          <w:rFonts w:hint="eastAsia" w:cs="仿宋"/>
          <w:b/>
          <w:bCs/>
          <w:sz w:val="28"/>
          <w:szCs w:val="28"/>
        </w:rPr>
        <w:t>一、项目基本情况</w:t>
      </w:r>
    </w:p>
    <w:p w14:paraId="5D421A0C">
      <w:pPr>
        <w:ind w:firstLine="643"/>
        <w:outlineLvl w:val="1"/>
        <w:rPr>
          <w:rFonts w:cs="仿宋"/>
          <w:b/>
          <w:sz w:val="28"/>
          <w:szCs w:val="28"/>
        </w:rPr>
      </w:pPr>
      <w:r>
        <w:rPr>
          <w:rFonts w:hint="eastAsia" w:cs="仿宋"/>
          <w:b/>
          <w:sz w:val="28"/>
          <w:szCs w:val="28"/>
        </w:rPr>
        <w:t>（一）</w:t>
      </w:r>
      <w:r>
        <w:rPr>
          <w:rFonts w:hint="eastAsia" w:cs="仿宋"/>
          <w:b/>
          <w:sz w:val="28"/>
          <w:szCs w:val="28"/>
          <w:lang w:val="en-US" w:eastAsia="zh-CN"/>
        </w:rPr>
        <w:t>省</w:t>
      </w:r>
      <w:r>
        <w:rPr>
          <w:rFonts w:hint="eastAsia" w:cs="仿宋"/>
          <w:b/>
          <w:sz w:val="28"/>
          <w:szCs w:val="28"/>
        </w:rPr>
        <w:t>市县及行业专项规划概况</w:t>
      </w:r>
    </w:p>
    <w:p w14:paraId="06C70007">
      <w:pPr>
        <w:pStyle w:val="6"/>
        <w:bidi w:val="0"/>
        <w:rPr>
          <w:rFonts w:hint="default" w:ascii="仿宋" w:hAnsi="仿宋" w:eastAsia="仿宋" w:cs="仿宋"/>
          <w:color w:val="auto"/>
          <w:lang w:val="en-US" w:eastAsia="zh-CN"/>
        </w:rPr>
      </w:pPr>
      <w:bookmarkStart w:id="0" w:name="_Toc8315"/>
      <w:bookmarkStart w:id="1" w:name="_Toc14367"/>
      <w:bookmarkStart w:id="2" w:name="_Toc5214"/>
      <w:bookmarkStart w:id="3" w:name="_Toc14406"/>
      <w:r>
        <w:rPr>
          <w:rFonts w:hint="eastAsia" w:ascii="仿宋" w:hAnsi="仿宋" w:eastAsia="仿宋" w:cs="仿宋"/>
          <w:color w:val="auto"/>
          <w:lang w:val="en-US" w:eastAsia="zh-CN"/>
        </w:rPr>
        <w:t>1.国家</w:t>
      </w:r>
      <w:bookmarkEnd w:id="0"/>
      <w:bookmarkEnd w:id="1"/>
      <w:bookmarkEnd w:id="2"/>
      <w:r>
        <w:rPr>
          <w:rFonts w:hint="eastAsia" w:ascii="仿宋" w:hAnsi="仿宋" w:eastAsia="仿宋" w:cs="仿宋"/>
          <w:color w:val="auto"/>
          <w:lang w:val="en-US" w:eastAsia="zh-CN"/>
        </w:rPr>
        <w:t>政策规划</w:t>
      </w:r>
    </w:p>
    <w:p w14:paraId="431132B3">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both"/>
        <w:textAlignment w:val="auto"/>
        <w:rPr>
          <w:rFonts w:hint="eastAsia" w:ascii="仿宋" w:hAnsi="仿宋" w:eastAsia="仿宋" w:cs="仿宋"/>
          <w:color w:val="auto"/>
          <w:sz w:val="28"/>
          <w:szCs w:val="28"/>
          <w:lang w:val="en-US" w:eastAsia="zh-CN"/>
        </w:rPr>
      </w:pPr>
      <w:bookmarkStart w:id="4" w:name="_Toc27234"/>
      <w:r>
        <w:rPr>
          <w:rFonts w:hint="eastAsia" w:ascii="仿宋" w:hAnsi="仿宋" w:eastAsia="仿宋" w:cs="仿宋"/>
          <w:color w:val="auto"/>
          <w:sz w:val="28"/>
          <w:szCs w:val="28"/>
          <w:lang w:val="en-US" w:eastAsia="zh-CN"/>
        </w:rPr>
        <w:t>《中共中央国务院关于全面推进乡村振兴加快农业农村现代化的意见》第五章明确指出：“加强乡村公共基础设施建设。继续把公共基础设施建设的重点放在农村，着力推进往村覆盖、往户延伸。实施农村道路畅通工程。有序实施较大人口规模自然村（组）通硬化路。加强农村资源路、产业路、旅游路和村内主干道建设。推进农村公路建设项目更多向进村入户倾斜。继续通过中央车购税补助地方资金、成品油税费改革转移支付、地方政府债券等渠道，按规定支持农村道路发展。继续开展“四好农村路”示范创建。全面实施路长制。开展城乡交通一体化示范创建工作。加强农村道路桥梁安全隐患排查，落实管养主体责任。强化农村道路交通安全监管。实施农村供水保障工程。加强中小型水库等稳定水源工程建设和水源保护，实施规模化供水工程建设和小型工程标准化改造，有条件的地区推进城乡供水一体化，到2027年农村自来水普及率达到95.5%。完善农村水价水费形成机制和工程长效运营机制。实施乡村清洁能源建设工程。加大农村电网建设力度，全面巩固提升农村电力保障水平。推进燃气下乡，支持建设安全可靠的乡村储气罐站和微管网供气系统。发展农村生物质能源。加强煤炭清洁化利用。”</w:t>
      </w:r>
    </w:p>
    <w:p w14:paraId="418EB9F8">
      <w:pPr>
        <w:pStyle w:val="6"/>
        <w:pageBreakBefore w:val="0"/>
        <w:widowControl w:val="0"/>
        <w:kinsoku/>
        <w:wordWrap/>
        <w:overflowPunct/>
        <w:topLinePunct w:val="0"/>
        <w:autoSpaceDE/>
        <w:autoSpaceDN/>
        <w:bidi w:val="0"/>
        <w:adjustRightInd/>
        <w:snapToGrid/>
        <w:spacing w:before="0" w:after="0" w:line="288" w:lineRule="auto"/>
        <w:ind w:left="0" w:leftChars="0" w:firstLine="400" w:firstLineChars="0"/>
        <w:textAlignment w:val="auto"/>
        <w:rPr>
          <w:rFonts w:hint="default" w:ascii="仿宋" w:hAnsi="仿宋" w:eastAsia="仿宋" w:cs="仿宋"/>
          <w:color w:val="auto"/>
          <w:lang w:val="en-US" w:eastAsia="zh-CN"/>
        </w:rPr>
      </w:pPr>
      <w:bookmarkStart w:id="5" w:name="_Toc26993"/>
      <w:bookmarkStart w:id="6" w:name="_Toc27893"/>
      <w:r>
        <w:rPr>
          <w:rFonts w:hint="eastAsia" w:ascii="仿宋" w:hAnsi="仿宋" w:eastAsia="仿宋" w:cs="仿宋"/>
          <w:color w:val="auto"/>
          <w:lang w:val="en-US" w:eastAsia="zh-CN"/>
        </w:rPr>
        <w:t>2.省级</w:t>
      </w:r>
      <w:bookmarkEnd w:id="3"/>
      <w:bookmarkEnd w:id="4"/>
      <w:bookmarkEnd w:id="5"/>
      <w:bookmarkEnd w:id="6"/>
      <w:r>
        <w:rPr>
          <w:rFonts w:hint="eastAsia" w:ascii="仿宋" w:hAnsi="仿宋" w:eastAsia="仿宋" w:cs="仿宋"/>
          <w:color w:val="auto"/>
          <w:lang w:val="en-US" w:eastAsia="zh-CN"/>
        </w:rPr>
        <w:t>政策规划</w:t>
      </w:r>
    </w:p>
    <w:p w14:paraId="57793BC9">
      <w:pPr>
        <w:keepNext w:val="0"/>
        <w:keepLines w:val="0"/>
        <w:pageBreakBefore w:val="0"/>
        <w:widowControl w:val="0"/>
        <w:kinsoku/>
        <w:wordWrap/>
        <w:overflowPunct/>
        <w:topLinePunct w:val="0"/>
        <w:autoSpaceDE/>
        <w:autoSpaceDN/>
        <w:bidi w:val="0"/>
        <w:adjustRightInd/>
        <w:snapToGrid/>
        <w:spacing w:line="288" w:lineRule="auto"/>
        <w:ind w:firstLine="560" w:firstLineChars="200"/>
        <w:jc w:val="both"/>
        <w:textAlignment w:val="auto"/>
        <w:rPr>
          <w:rFonts w:hint="eastAsia" w:ascii="仿宋" w:hAnsi="仿宋" w:eastAsia="仿宋" w:cs="仿宋"/>
          <w:color w:val="auto"/>
          <w:sz w:val="28"/>
          <w:szCs w:val="28"/>
          <w:lang w:val="en-US" w:eastAsia="zh-CN"/>
        </w:rPr>
      </w:pPr>
      <w:bookmarkStart w:id="7" w:name="_Toc9861"/>
      <w:bookmarkStart w:id="8" w:name="_Toc18123"/>
      <w:r>
        <w:rPr>
          <w:rFonts w:hint="eastAsia" w:ascii="仿宋" w:hAnsi="仿宋" w:eastAsia="仿宋" w:cs="仿宋"/>
          <w:color w:val="auto"/>
          <w:sz w:val="28"/>
          <w:szCs w:val="28"/>
          <w:lang w:val="en-US" w:eastAsia="zh-CN"/>
        </w:rPr>
        <w:t>《四川省国民经济和社会发展第十四个五年规划和二0三五年远景目标纲要》提出：“加强防汛薄弱环节建设。推进流域防洪控制性水库建设，建成土溪口、黄石盘水库等工程，开工建设青峪口、米市水库等工程，提高洪水调蓄能力。加快病险水库除险加固，推进主要江河重点河段堤防护岸工程建设，实施中小河流防洪治理、城市防洪排涝、山洪灾害防治等工程。完善水文站网与防汛非工程措施，加快信息化、自动化、智能化建设，提升监测预警和防洪调度能力，推进智慧水利建设；促进水资源高效利用。实行最严格水资源管理制度，严格取水许可。实施节水行动，加强农业节水增效、工业节水减排、城镇节水降损，推进县域节水型社会达标建设。完善水资源监测体系，强化水资源统一调度。统筹企业和园区供排水、水处理及循环利用设施建设，推动企业间用水系统集成优化。推广海绵城市建设模式，加快城镇供水管网以及污水再生利用设施改造。深入推进农业水价综合改革，配套建设计量设施，健全节水激励机制。”</w:t>
      </w:r>
    </w:p>
    <w:p w14:paraId="33ABB346">
      <w:pPr>
        <w:pStyle w:val="6"/>
        <w:pageBreakBefore w:val="0"/>
        <w:widowControl w:val="0"/>
        <w:kinsoku/>
        <w:wordWrap/>
        <w:overflowPunct/>
        <w:topLinePunct w:val="0"/>
        <w:autoSpaceDE/>
        <w:autoSpaceDN/>
        <w:bidi w:val="0"/>
        <w:adjustRightInd/>
        <w:snapToGrid/>
        <w:spacing w:before="0" w:after="0" w:line="288" w:lineRule="auto"/>
        <w:ind w:left="0" w:leftChars="0" w:firstLine="400" w:firstLineChars="0"/>
        <w:textAlignment w:val="auto"/>
        <w:rPr>
          <w:rFonts w:hint="default" w:ascii="仿宋" w:hAnsi="仿宋" w:eastAsia="仿宋" w:cs="仿宋"/>
          <w:color w:val="auto"/>
          <w:lang w:val="en-US" w:eastAsia="zh-CN"/>
        </w:rPr>
      </w:pPr>
      <w:bookmarkStart w:id="9" w:name="_Toc21924"/>
      <w:bookmarkStart w:id="10" w:name="_Toc7784"/>
      <w:r>
        <w:rPr>
          <w:rFonts w:hint="eastAsia" w:ascii="仿宋" w:hAnsi="仿宋" w:eastAsia="仿宋" w:cs="仿宋"/>
          <w:color w:val="auto"/>
          <w:lang w:val="en-US" w:eastAsia="zh-CN"/>
        </w:rPr>
        <w:t>3.</w:t>
      </w:r>
      <w:r>
        <w:rPr>
          <w:rStyle w:val="23"/>
          <w:rFonts w:hint="eastAsia" w:ascii="仿宋" w:hAnsi="仿宋" w:eastAsia="仿宋" w:cs="仿宋"/>
          <w:bCs/>
          <w:i w:val="0"/>
          <w:caps w:val="0"/>
          <w:color w:val="auto"/>
          <w:spacing w:val="0"/>
          <w:sz w:val="30"/>
          <w:szCs w:val="28"/>
          <w:u w:val="none"/>
          <w:shd w:val="clear" w:fill="FFFFFF"/>
          <w:lang w:val="en-US" w:eastAsia="zh-CN"/>
        </w:rPr>
        <w:t>巴州区</w:t>
      </w:r>
      <w:bookmarkEnd w:id="9"/>
      <w:bookmarkEnd w:id="10"/>
      <w:r>
        <w:rPr>
          <w:rFonts w:hint="eastAsia" w:ascii="仿宋" w:hAnsi="仿宋" w:eastAsia="仿宋" w:cs="仿宋"/>
          <w:color w:val="auto"/>
          <w:lang w:val="en-US" w:eastAsia="zh-CN"/>
        </w:rPr>
        <w:t>政策规划</w:t>
      </w:r>
    </w:p>
    <w:p w14:paraId="03BECCFB">
      <w:pPr>
        <w:pStyle w:val="15"/>
        <w:pageBreakBefore w:val="0"/>
        <w:widowControl w:val="0"/>
        <w:kinsoku/>
        <w:wordWrap/>
        <w:overflowPunct/>
        <w:topLinePunct w:val="0"/>
        <w:autoSpaceDE/>
        <w:autoSpaceDN/>
        <w:bidi w:val="0"/>
        <w:adjustRightInd/>
        <w:snapToGrid/>
        <w:spacing w:line="288" w:lineRule="auto"/>
        <w:textAlignment w:val="auto"/>
        <w:rPr>
          <w:rFonts w:hint="eastAsia" w:ascii="仿宋" w:hAnsi="仿宋" w:eastAsia="仿宋" w:cs="仿宋"/>
          <w:bCs w:val="0"/>
          <w:snapToGrid/>
          <w:color w:val="auto"/>
          <w:spacing w:val="0"/>
          <w:kern w:val="2"/>
          <w:sz w:val="28"/>
          <w:szCs w:val="28"/>
          <w:lang w:val="en-US" w:eastAsia="zh-CN" w:bidi="ar-SA"/>
        </w:rPr>
      </w:pPr>
      <w:r>
        <w:rPr>
          <w:rFonts w:hint="eastAsia" w:ascii="仿宋" w:hAnsi="仿宋" w:eastAsia="仿宋" w:cs="仿宋"/>
          <w:color w:val="auto"/>
          <w:sz w:val="28"/>
          <w:szCs w:val="28"/>
          <w:lang w:val="en-US" w:eastAsia="zh-CN"/>
        </w:rPr>
        <w:t>《巴中市巴州区“十四五”新时期农村水利规划》提到：到2023年，“新农水”重点板块工作有序推进，政策体系和工作机制加快建立，乡村水务试点建设取得阶段性成效。全区农村自来水普及率达到91.69%，农村规模化供水率达到51.99%，千人以上集中供水工程规范化管理全面达标；新增恢复改善灌溉面积3.0万亩；病险水库除险加固加快推进；累计建成水美新村9个以上。</w:t>
      </w:r>
    </w:p>
    <w:bookmarkEnd w:id="7"/>
    <w:bookmarkEnd w:id="8"/>
    <w:p w14:paraId="03B3C38B">
      <w:pPr>
        <w:ind w:firstLine="643"/>
        <w:outlineLvl w:val="1"/>
        <w:rPr>
          <w:rFonts w:cs="仿宋"/>
          <w:b/>
          <w:sz w:val="28"/>
          <w:szCs w:val="28"/>
        </w:rPr>
      </w:pPr>
      <w:r>
        <w:rPr>
          <w:rFonts w:hint="eastAsia" w:cs="仿宋"/>
          <w:b/>
          <w:sz w:val="28"/>
          <w:szCs w:val="28"/>
        </w:rPr>
        <w:t>（二）项目情况</w:t>
      </w:r>
    </w:p>
    <w:p w14:paraId="353F3C8F">
      <w:pPr>
        <w:spacing w:line="360" w:lineRule="auto"/>
        <w:ind w:firstLine="643"/>
        <w:outlineLvl w:val="2"/>
        <w:rPr>
          <w:rFonts w:cs="仿宋"/>
          <w:b/>
          <w:sz w:val="28"/>
          <w:szCs w:val="28"/>
        </w:rPr>
      </w:pPr>
      <w:r>
        <w:rPr>
          <w:rFonts w:hint="eastAsia" w:cs="仿宋"/>
          <w:b/>
          <w:sz w:val="28"/>
          <w:szCs w:val="28"/>
        </w:rPr>
        <w:t>1．参与主体</w:t>
      </w:r>
    </w:p>
    <w:p w14:paraId="5EA08612">
      <w:pPr>
        <w:pStyle w:val="2"/>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实施机构：</w:t>
      </w:r>
      <w:r>
        <w:rPr>
          <w:rFonts w:hint="eastAsia" w:ascii="仿宋" w:hAnsi="仿宋" w:eastAsia="仿宋" w:cs="仿宋"/>
          <w:color w:val="auto"/>
          <w:kern w:val="2"/>
          <w:sz w:val="28"/>
          <w:szCs w:val="28"/>
          <w:lang w:val="en-US" w:eastAsia="zh-CN" w:bidi="ar-SA"/>
        </w:rPr>
        <w:t>巴中市巴州区水利局</w:t>
      </w:r>
    </w:p>
    <w:p w14:paraId="418B69B7">
      <w:pPr>
        <w:keepNext w:val="0"/>
        <w:keepLines w:val="0"/>
        <w:pageBreakBefore w:val="0"/>
        <w:widowControl w:val="0"/>
        <w:kinsoku/>
        <w:wordWrap/>
        <w:overflowPunct/>
        <w:topLinePunct w:val="0"/>
        <w:autoSpaceDE/>
        <w:autoSpaceDN/>
        <w:bidi w:val="0"/>
        <w:adjustRightInd w:val="0"/>
        <w:snapToGrid w:val="0"/>
        <w:spacing w:line="360" w:lineRule="auto"/>
        <w:ind w:firstLine="560"/>
        <w:textAlignment w:val="auto"/>
        <w:rPr>
          <w:rFonts w:hint="eastAsia" w:ascii="仿宋" w:hAnsi="仿宋" w:eastAsia="仿宋" w:cs="仿宋"/>
          <w:sz w:val="28"/>
          <w:szCs w:val="28"/>
          <w:lang w:eastAsia="zh-CN"/>
        </w:rPr>
      </w:pPr>
      <w:r>
        <w:rPr>
          <w:rFonts w:hint="eastAsia" w:ascii="仿宋" w:hAnsi="仿宋" w:cs="仿宋"/>
          <w:b/>
          <w:bCs/>
          <w:sz w:val="28"/>
          <w:szCs w:val="28"/>
        </w:rPr>
        <w:t>项目业主</w:t>
      </w:r>
      <w:r>
        <w:rPr>
          <w:rFonts w:hint="eastAsia" w:ascii="仿宋" w:hAnsi="仿宋" w:cs="仿宋"/>
          <w:sz w:val="28"/>
          <w:szCs w:val="28"/>
        </w:rPr>
        <w:t>：</w:t>
      </w:r>
      <w:r>
        <w:rPr>
          <w:rFonts w:hint="eastAsia" w:cs="仿宋"/>
          <w:sz w:val="28"/>
          <w:szCs w:val="28"/>
          <w:lang w:eastAsia="zh-CN"/>
        </w:rPr>
        <w:t>巴中源通水务集团有限公司</w:t>
      </w:r>
    </w:p>
    <w:p w14:paraId="41D98B4A">
      <w:pPr>
        <w:spacing w:line="360" w:lineRule="auto"/>
        <w:ind w:firstLine="643"/>
        <w:outlineLvl w:val="2"/>
        <w:rPr>
          <w:rFonts w:cs="仿宋"/>
          <w:b/>
          <w:sz w:val="28"/>
          <w:szCs w:val="28"/>
        </w:rPr>
      </w:pPr>
      <w:r>
        <w:rPr>
          <w:rFonts w:hint="eastAsia" w:cs="仿宋"/>
          <w:b/>
          <w:sz w:val="28"/>
          <w:szCs w:val="28"/>
        </w:rPr>
        <w:t>2．项目概况</w:t>
      </w:r>
    </w:p>
    <w:p w14:paraId="3C58E78E">
      <w:pPr>
        <w:ind w:firstLine="640"/>
        <w:rPr>
          <w:rFonts w:ascii="宋体" w:hAnsi="宋体" w:cs="宋体"/>
          <w:sz w:val="28"/>
          <w:szCs w:val="28"/>
        </w:rPr>
      </w:pPr>
      <w:r>
        <w:rPr>
          <w:rFonts w:hint="eastAsia" w:cs="仿宋"/>
          <w:sz w:val="28"/>
          <w:szCs w:val="28"/>
          <w:lang w:val="zh-CN"/>
        </w:rPr>
        <w:t>（１）项目所属领域：</w:t>
      </w:r>
      <w:r>
        <w:rPr>
          <w:rFonts w:hint="eastAsia"/>
          <w:b w:val="0"/>
          <w:bCs w:val="0"/>
          <w:sz w:val="28"/>
          <w:szCs w:val="28"/>
          <w:highlight w:val="none"/>
          <w:lang w:val="en" w:eastAsia="zh-CN"/>
        </w:rPr>
        <w:t>项目属于</w:t>
      </w:r>
      <w:r>
        <w:rPr>
          <w:rFonts w:hint="eastAsia" w:ascii="仿宋" w:hAnsi="仿宋" w:eastAsia="仿宋" w:cs="仿宋"/>
          <w:sz w:val="28"/>
          <w:szCs w:val="28"/>
          <w:highlight w:val="none"/>
          <w:lang w:val="en-US" w:eastAsia="zh-CN"/>
        </w:rPr>
        <w:t>农林水利和气象-水利工程</w:t>
      </w:r>
      <w:r>
        <w:rPr>
          <w:rFonts w:hint="eastAsia"/>
          <w:b w:val="0"/>
          <w:bCs w:val="0"/>
          <w:sz w:val="28"/>
          <w:szCs w:val="28"/>
          <w:highlight w:val="none"/>
          <w:lang w:val="en" w:eastAsia="zh-CN"/>
        </w:rPr>
        <w:t>建设项目</w:t>
      </w:r>
      <w:r>
        <w:rPr>
          <w:rFonts w:hint="default" w:ascii="Times New Roman" w:hAnsi="Times New Roman" w:cs="Times New Roman"/>
          <w:b w:val="0"/>
          <w:bCs w:val="0"/>
          <w:color w:val="auto"/>
          <w:sz w:val="28"/>
          <w:szCs w:val="28"/>
          <w:lang w:val="en" w:eastAsia="zh-CN"/>
        </w:rPr>
        <w:t>，属于有一定收益的公益性项目</w:t>
      </w:r>
      <w:r>
        <w:rPr>
          <w:rFonts w:hint="eastAsia" w:ascii="宋体" w:hAnsi="宋体" w:cs="宋体"/>
          <w:sz w:val="28"/>
          <w:szCs w:val="28"/>
          <w:lang w:eastAsia="zh-CN"/>
        </w:rPr>
        <w:t>。</w:t>
      </w:r>
    </w:p>
    <w:p w14:paraId="4D82ADE6">
      <w:pPr>
        <w:jc w:val="both"/>
        <w:rPr>
          <w:rFonts w:hint="eastAsia" w:ascii="宋体" w:hAnsi="宋体" w:eastAsia="宋体" w:cs="宋体"/>
          <w:sz w:val="28"/>
          <w:szCs w:val="28"/>
          <w:lang w:eastAsia="zh-CN"/>
        </w:rPr>
      </w:pPr>
      <w:r>
        <w:rPr>
          <w:rFonts w:hint="eastAsia" w:cs="仿宋"/>
          <w:sz w:val="28"/>
          <w:szCs w:val="28"/>
          <w:lang w:val="zh-CN"/>
        </w:rPr>
        <w:t>（２）建设地点：</w:t>
      </w:r>
      <w:r>
        <w:rPr>
          <w:rFonts w:hint="eastAsia" w:cs="仿宋"/>
          <w:sz w:val="28"/>
          <w:szCs w:val="28"/>
          <w:lang w:val="en-US" w:eastAsia="zh-CN"/>
        </w:rPr>
        <w:t>巴中市巴州区</w:t>
      </w:r>
      <w:r>
        <w:rPr>
          <w:rFonts w:hint="eastAsia" w:cs="仿宋"/>
          <w:spacing w:val="-5"/>
          <w:sz w:val="28"/>
          <w:szCs w:val="28"/>
          <w:lang w:val="en-US" w:eastAsia="zh-CN"/>
        </w:rPr>
        <w:t>。</w:t>
      </w:r>
    </w:p>
    <w:p w14:paraId="59E344A6">
      <w:pPr>
        <w:ind w:firstLine="640"/>
        <w:rPr>
          <w:rFonts w:hint="eastAsia" w:cs="仿宋"/>
          <w:sz w:val="28"/>
          <w:szCs w:val="28"/>
          <w:lang w:val="zh-CN"/>
        </w:rPr>
      </w:pPr>
      <w:r>
        <w:rPr>
          <w:rFonts w:hint="eastAsia" w:cs="仿宋"/>
          <w:sz w:val="28"/>
          <w:szCs w:val="28"/>
          <w:lang w:val="zh-CN"/>
        </w:rPr>
        <w:t>（３）建设内容和规模：</w:t>
      </w:r>
    </w:p>
    <w:p w14:paraId="6F0407A8">
      <w:pPr>
        <w:ind w:firstLine="640"/>
        <w:rPr>
          <w:rFonts w:hint="eastAsia" w:cstheme="minorBidi"/>
          <w:color w:val="auto"/>
          <w:kern w:val="2"/>
          <w:sz w:val="28"/>
          <w:szCs w:val="28"/>
          <w:lang w:val="en-US" w:eastAsia="zh-CN" w:bidi="ar-SA"/>
        </w:rPr>
      </w:pPr>
      <w:r>
        <w:rPr>
          <w:rFonts w:hint="eastAsia" w:cstheme="minorBidi"/>
          <w:color w:val="auto"/>
          <w:kern w:val="2"/>
          <w:sz w:val="28"/>
          <w:szCs w:val="28"/>
          <w:lang w:val="en-US" w:eastAsia="zh-CN" w:bidi="ar-SA"/>
        </w:rPr>
        <w:t>新建0.5万m³/d水厂4座、0.3万m³/d水厂3座、0.1万m³/d水厂2座及相关配套设施，新建输配水主管网272.14km；改（扩）建1万m³/d水厂1座、0.3万m³/d水厂1座、0.1万m³/d水厂2座及相关配套设施。项目实施后，日供水规模将达到5.1万m³，受益49.78万人。</w:t>
      </w:r>
    </w:p>
    <w:p w14:paraId="6CB9EF32">
      <w:pPr>
        <w:ind w:firstLine="640"/>
        <w:rPr>
          <w:rFonts w:hint="eastAsia" w:cstheme="minorBidi"/>
          <w:color w:val="auto"/>
          <w:kern w:val="2"/>
          <w:sz w:val="28"/>
          <w:szCs w:val="28"/>
          <w:lang w:val="en-US" w:eastAsia="zh-CN" w:bidi="ar-SA"/>
        </w:rPr>
      </w:pPr>
      <w:r>
        <w:rPr>
          <w:rFonts w:hint="eastAsia" w:cstheme="minorBidi"/>
          <w:color w:val="auto"/>
          <w:kern w:val="2"/>
          <w:sz w:val="28"/>
          <w:szCs w:val="28"/>
          <w:lang w:val="en-US" w:eastAsia="zh-CN" w:bidi="ar-SA"/>
        </w:rPr>
        <w:t>（4）项目建设工期：2024年12月-2027年11月，共计36个月。</w:t>
      </w:r>
    </w:p>
    <w:p w14:paraId="018D7F69">
      <w:pPr>
        <w:ind w:firstLine="640"/>
        <w:rPr>
          <w:rFonts w:cs="仿宋"/>
          <w:b/>
          <w:bCs/>
          <w:sz w:val="28"/>
          <w:szCs w:val="28"/>
        </w:rPr>
      </w:pPr>
      <w:r>
        <w:rPr>
          <w:rFonts w:hint="eastAsia" w:cs="仿宋"/>
          <w:b/>
          <w:bCs/>
          <w:sz w:val="28"/>
          <w:szCs w:val="28"/>
        </w:rPr>
        <w:t>二、经济社会效益分析</w:t>
      </w:r>
    </w:p>
    <w:p w14:paraId="11D0FB14">
      <w:pPr>
        <w:ind w:firstLine="643"/>
        <w:outlineLvl w:val="1"/>
        <w:rPr>
          <w:rFonts w:hint="eastAsia" w:cs="仿宋"/>
          <w:b/>
          <w:bCs/>
          <w:sz w:val="28"/>
          <w:szCs w:val="28"/>
        </w:rPr>
      </w:pPr>
      <w:bookmarkStart w:id="11" w:name="_Toc23695"/>
      <w:bookmarkStart w:id="12" w:name="_Toc7158"/>
      <w:r>
        <w:rPr>
          <w:rFonts w:hint="eastAsia" w:cs="仿宋"/>
          <w:b/>
          <w:bCs/>
          <w:sz w:val="28"/>
          <w:szCs w:val="28"/>
        </w:rPr>
        <w:t>（一）经济效益分析</w:t>
      </w:r>
      <w:bookmarkEnd w:id="11"/>
      <w:bookmarkEnd w:id="12"/>
    </w:p>
    <w:p w14:paraId="4C5CC90C">
      <w:pPr>
        <w:pStyle w:val="2"/>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1）本项目实现了有计划、有规划的供水工程系统建设,合理布局,城乡协调，共同发展，为经济的可持续发展，打下了坚实的基础。</w:t>
      </w:r>
    </w:p>
    <w:p w14:paraId="6DD04388">
      <w:pPr>
        <w:pStyle w:val="2"/>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本项目的建成，将当地大量劳动力从找水、背水中解放出来,同时将完善巴州区的基础配套设施，丰富的劳动力资源有利于改善区域内的投资环境，提高对社会资本的吸引力,为引进产业发展创造良好的社会环境，对促进巴州区产业聚集和发展具有良好的经济影响。本项目实施有助于节约供水成本，提高供水效率，从而降低农民生活用水成本及企业生产经营用水成本。</w:t>
      </w:r>
    </w:p>
    <w:p w14:paraId="7B300BBA">
      <w:pPr>
        <w:pStyle w:val="2"/>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项目的实施可使供水得到保障，可使群众用水更加便利，提高供水普及率，有助于提高水资源利用价值，在一定程度上减少了供水处理方面方面的投入，有利于改善城市投资环境，从而可以吸引投资，增加产出，促进企业技术改造；有利于城镇对外招商、促进地区的发展；有利于保持经济持续稳定的增长。</w:t>
      </w:r>
    </w:p>
    <w:p w14:paraId="0CC526DD">
      <w:pPr>
        <w:ind w:firstLine="643"/>
        <w:outlineLvl w:val="1"/>
        <w:rPr>
          <w:rFonts w:cs="仿宋"/>
          <w:b/>
          <w:bCs/>
          <w:sz w:val="28"/>
          <w:szCs w:val="28"/>
        </w:rPr>
      </w:pPr>
      <w:bookmarkStart w:id="13" w:name="_Toc32508"/>
      <w:bookmarkStart w:id="14" w:name="_Toc25460"/>
      <w:r>
        <w:rPr>
          <w:rFonts w:hint="eastAsia" w:cs="仿宋"/>
          <w:b/>
          <w:bCs/>
          <w:sz w:val="28"/>
          <w:szCs w:val="28"/>
        </w:rPr>
        <w:t>（二）社会效益分析</w:t>
      </w:r>
      <w:bookmarkEnd w:id="13"/>
      <w:bookmarkEnd w:id="14"/>
    </w:p>
    <w:p w14:paraId="2AC41E82">
      <w:pPr>
        <w:bidi w:val="0"/>
        <w:rPr>
          <w:rFonts w:hint="eastAsia"/>
          <w:sz w:val="28"/>
          <w:szCs w:val="28"/>
          <w:lang w:eastAsia="zh-CN"/>
        </w:rPr>
      </w:pPr>
      <w:r>
        <w:rPr>
          <w:rFonts w:hint="eastAsia"/>
          <w:sz w:val="28"/>
          <w:szCs w:val="28"/>
          <w:lang w:eastAsia="zh-CN"/>
        </w:rPr>
        <w:t>本项目受益人口49.78万人。实施后，农村自来水入户率由91.69%提高到95.5%，提高3.81%，新增1.90万人；规模化工程覆盖率由51.99%提高到80.05%，提高28.06%，新增13.97万人；水质合格率由85.25%提高到100%，提高14.75%；农村不间断供水率提升到91.5%。</w:t>
      </w:r>
    </w:p>
    <w:p w14:paraId="41121F68">
      <w:pPr>
        <w:bidi w:val="0"/>
        <w:rPr>
          <w:rFonts w:hint="eastAsia"/>
          <w:sz w:val="28"/>
          <w:szCs w:val="28"/>
          <w:lang w:eastAsia="zh-CN"/>
        </w:rPr>
      </w:pPr>
      <w:r>
        <w:rPr>
          <w:rFonts w:hint="eastAsia"/>
          <w:sz w:val="28"/>
          <w:szCs w:val="28"/>
          <w:lang w:eastAsia="zh-CN"/>
        </w:rPr>
        <w:t>本项目实施有助于地方给水系统全覆盖，完善配水管网，改善供水水质，提高供水能力和供水安全性。巴州区的建设发展急需供水管网铺设供给有保障的生产生活用水。实施本项目有利于完善巴州区基础设施建设，提高供水普及率，有助于提高水资源利用价值。</w:t>
      </w:r>
    </w:p>
    <w:p w14:paraId="42FC3DC4">
      <w:pPr>
        <w:bidi w:val="0"/>
        <w:rPr>
          <w:rFonts w:hint="eastAsia"/>
          <w:sz w:val="28"/>
          <w:szCs w:val="28"/>
          <w:lang w:eastAsia="zh-CN"/>
        </w:rPr>
      </w:pPr>
      <w:r>
        <w:rPr>
          <w:rFonts w:hint="eastAsia"/>
          <w:sz w:val="28"/>
          <w:szCs w:val="28"/>
          <w:lang w:eastAsia="zh-CN"/>
        </w:rPr>
        <w:t>项目建设后，将大大改善了人民群众的生活条件和健康状况。工程的实施不仅使受益群众的饮水安全得到保障，减少了水介传染病的发病率，消除了因水质差带给人们的各种疾病，提高了广大人民的健康水平，减少疾病，增进健康。</w:t>
      </w:r>
    </w:p>
    <w:p w14:paraId="1F2AAA8C">
      <w:pPr>
        <w:bidi w:val="0"/>
        <w:rPr>
          <w:rFonts w:hint="eastAsia"/>
          <w:sz w:val="28"/>
          <w:szCs w:val="28"/>
          <w:lang w:eastAsia="zh-CN"/>
        </w:rPr>
      </w:pPr>
      <w:r>
        <w:rPr>
          <w:rFonts w:hint="eastAsia"/>
          <w:sz w:val="28"/>
          <w:szCs w:val="28"/>
          <w:lang w:eastAsia="zh-CN"/>
        </w:rPr>
        <w:t>有利于全面建成小康社会，保障社会稳定和谐。该项目的建设符合城市发展的需求，项目建成后将增强社会发展能力，为巴州区经开区全面建成小康社会提供重要保障。</w:t>
      </w:r>
    </w:p>
    <w:p w14:paraId="5C295822">
      <w:pPr>
        <w:bidi w:val="0"/>
        <w:rPr>
          <w:rFonts w:hint="eastAsia" w:eastAsia="仿宋"/>
          <w:sz w:val="28"/>
          <w:szCs w:val="28"/>
          <w:lang w:eastAsia="zh-CN"/>
        </w:rPr>
      </w:pPr>
      <w:r>
        <w:rPr>
          <w:rFonts w:hint="eastAsia"/>
          <w:sz w:val="28"/>
          <w:szCs w:val="28"/>
          <w:lang w:eastAsia="zh-CN"/>
        </w:rPr>
        <w:t>推动了巴州区生态文明的发展。本项目按照统筹规划、生态文明、绿色低碳的原则，着力推进绿色发展、循环发展、低碳发展，节约用水，规划灌溉，强化了巴州区居民的节约意识、环保意识和生态意识，从而减少环境污染，改善解决贫困村饮水困难，节水灌溉问题，有利的减少和控制疾病的传播，保障了群众的身体，生活健康。</w:t>
      </w:r>
    </w:p>
    <w:p w14:paraId="53967776">
      <w:pPr>
        <w:ind w:firstLine="643"/>
        <w:outlineLvl w:val="0"/>
        <w:rPr>
          <w:rFonts w:cs="仿宋"/>
          <w:b/>
          <w:bCs/>
          <w:sz w:val="28"/>
          <w:szCs w:val="28"/>
        </w:rPr>
      </w:pPr>
      <w:r>
        <w:rPr>
          <w:rFonts w:hint="eastAsia" w:cs="仿宋"/>
          <w:b/>
          <w:bCs/>
          <w:sz w:val="28"/>
          <w:szCs w:val="28"/>
        </w:rPr>
        <w:t>三、项目投资估算及资金筹措方案</w:t>
      </w:r>
    </w:p>
    <w:p w14:paraId="13A5DBEA">
      <w:pPr>
        <w:ind w:firstLine="643"/>
        <w:outlineLvl w:val="1"/>
        <w:rPr>
          <w:rFonts w:cs="仿宋"/>
          <w:b/>
          <w:sz w:val="28"/>
          <w:szCs w:val="28"/>
        </w:rPr>
      </w:pPr>
      <w:r>
        <w:rPr>
          <w:rFonts w:hint="eastAsia" w:cs="仿宋"/>
          <w:b/>
          <w:sz w:val="28"/>
          <w:szCs w:val="28"/>
        </w:rPr>
        <w:t>（一）投资估算</w:t>
      </w:r>
    </w:p>
    <w:p w14:paraId="55F0C16E">
      <w:pPr>
        <w:bidi w:val="0"/>
        <w:rPr>
          <w:rFonts w:hint="eastAsia" w:ascii="Times New Roman" w:hAnsi="Times New Roman" w:eastAsia="仿宋" w:cs="Times New Roman"/>
          <w:b w:val="0"/>
          <w:bCs w:val="0"/>
          <w:caps/>
          <w:color w:val="000000"/>
          <w:kern w:val="2"/>
          <w:sz w:val="28"/>
          <w:szCs w:val="28"/>
          <w:highlight w:val="none"/>
          <w:u w:color="000000"/>
          <w:lang w:val="en-US" w:eastAsia="zh-CN" w:bidi="ar-SA"/>
        </w:rPr>
      </w:pPr>
      <w:r>
        <w:rPr>
          <w:rFonts w:hint="default" w:ascii="Times New Roman" w:hAnsi="Times New Roman" w:eastAsia="仿宋" w:cs="Times New Roman"/>
          <w:b w:val="0"/>
          <w:bCs w:val="0"/>
          <w:caps/>
          <w:color w:val="000000"/>
          <w:kern w:val="2"/>
          <w:sz w:val="28"/>
          <w:szCs w:val="28"/>
          <w:highlight w:val="none"/>
          <w:u w:color="000000"/>
          <w:lang w:val="en" w:eastAsia="zh-CN" w:bidi="ar-SA"/>
        </w:rPr>
        <w:t>（1）</w:t>
      </w:r>
      <w:r>
        <w:rPr>
          <w:rFonts w:hint="eastAsia" w:ascii="Times New Roman" w:hAnsi="Times New Roman" w:eastAsia="仿宋" w:cs="Times New Roman"/>
          <w:b w:val="0"/>
          <w:bCs w:val="0"/>
          <w:caps/>
          <w:color w:val="000000"/>
          <w:kern w:val="2"/>
          <w:sz w:val="28"/>
          <w:szCs w:val="28"/>
          <w:highlight w:val="none"/>
          <w:u w:color="000000"/>
          <w:lang w:val="en-US" w:eastAsia="zh-CN" w:bidi="ar-SA"/>
        </w:rPr>
        <w:t>项目投资</w:t>
      </w:r>
      <w:r>
        <w:rPr>
          <w:rFonts w:hint="default" w:ascii="Times New Roman" w:hAnsi="Times New Roman" w:eastAsia="仿宋" w:cs="Times New Roman"/>
          <w:b w:val="0"/>
          <w:bCs w:val="0"/>
          <w:caps/>
          <w:color w:val="000000"/>
          <w:kern w:val="2"/>
          <w:sz w:val="28"/>
          <w:szCs w:val="28"/>
          <w:highlight w:val="none"/>
          <w:u w:color="000000"/>
          <w:lang w:val="en" w:eastAsia="zh-CN" w:bidi="ar-SA"/>
        </w:rPr>
        <w:t>经估算，项目总投资</w:t>
      </w:r>
      <w:r>
        <w:rPr>
          <w:rFonts w:hint="eastAsia" w:ascii="Times New Roman" w:hAnsi="Times New Roman" w:eastAsia="仿宋" w:cs="Times New Roman"/>
          <w:b w:val="0"/>
          <w:bCs w:val="0"/>
          <w:caps/>
          <w:color w:val="000000"/>
          <w:kern w:val="2"/>
          <w:sz w:val="28"/>
          <w:szCs w:val="28"/>
          <w:highlight w:val="none"/>
          <w:u w:color="000000"/>
          <w:lang w:val="en-US" w:eastAsia="zh-CN" w:bidi="ar-SA"/>
        </w:rPr>
        <w:t>48257.16万元，静态总投资为46505.16万元，占项目总投资的96.37%。其中，工程建设费用40356.69万元，占项目总投资的83.63%；工程建设其他费用2651.10万元，占项目总投资的5.49%；预备费3497.37万元，占项目总投资的7.25%。专项债券资本化利息 1,728.00万元，占项目总投资的3.58%；债券发行费用24.00万元，占项目总投资的0.05%。</w:t>
      </w:r>
    </w:p>
    <w:p w14:paraId="658F9E1A">
      <w:pPr>
        <w:ind w:firstLine="643"/>
        <w:outlineLvl w:val="1"/>
        <w:rPr>
          <w:rFonts w:cs="仿宋"/>
          <w:b/>
          <w:sz w:val="28"/>
          <w:szCs w:val="28"/>
        </w:rPr>
      </w:pPr>
      <w:r>
        <w:rPr>
          <w:rFonts w:hint="eastAsia" w:cs="仿宋"/>
          <w:b/>
          <w:sz w:val="28"/>
          <w:szCs w:val="28"/>
        </w:rPr>
        <w:t>（二）资金筹措方案</w:t>
      </w:r>
    </w:p>
    <w:p w14:paraId="6A80FF6B">
      <w:pPr>
        <w:keepNext w:val="0"/>
        <w:keepLines w:val="0"/>
        <w:pageBreakBefore w:val="0"/>
        <w:kinsoku/>
        <w:wordWrap/>
        <w:overflowPunct/>
        <w:topLinePunct w:val="0"/>
        <w:bidi w:val="0"/>
        <w:spacing w:line="360" w:lineRule="auto"/>
        <w:ind w:firstLine="643"/>
        <w:outlineLvl w:val="2"/>
        <w:rPr>
          <w:rFonts w:cs="仿宋"/>
          <w:b/>
          <w:sz w:val="28"/>
          <w:szCs w:val="28"/>
        </w:rPr>
      </w:pPr>
      <w:r>
        <w:rPr>
          <w:rFonts w:hint="eastAsia" w:cs="仿宋"/>
          <w:b/>
          <w:sz w:val="28"/>
          <w:szCs w:val="28"/>
        </w:rPr>
        <w:t>1.资金筹集情况</w:t>
      </w:r>
    </w:p>
    <w:p w14:paraId="21E333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hint="default" w:ascii="Times New Roman" w:hAnsi="Times New Roman" w:eastAsia="仿宋" w:cs="Times New Roman"/>
          <w:b w:val="0"/>
          <w:bCs w:val="0"/>
          <w:caps/>
          <w:kern w:val="2"/>
          <w:sz w:val="28"/>
          <w:szCs w:val="28"/>
          <w:highlight w:val="none"/>
          <w:lang w:val="en" w:eastAsia="zh-CN" w:bidi="ar-SA"/>
        </w:rPr>
      </w:pPr>
      <w:r>
        <w:rPr>
          <w:rFonts w:hint="default" w:ascii="Times New Roman" w:hAnsi="Times New Roman" w:eastAsia="仿宋" w:cs="Times New Roman"/>
          <w:b w:val="0"/>
          <w:bCs w:val="0"/>
          <w:caps/>
          <w:kern w:val="2"/>
          <w:sz w:val="28"/>
          <w:szCs w:val="28"/>
          <w:highlight w:val="none"/>
          <w:lang w:val="en" w:eastAsia="zh-CN" w:bidi="ar-SA"/>
        </w:rPr>
        <w:t>项目总投资</w:t>
      </w:r>
      <w:r>
        <w:rPr>
          <w:rFonts w:hint="eastAsia" w:ascii="Times New Roman" w:hAnsi="Times New Roman" w:eastAsia="仿宋" w:cs="Times New Roman"/>
          <w:b w:val="0"/>
          <w:bCs w:val="0"/>
          <w:caps/>
          <w:color w:val="000000"/>
          <w:kern w:val="2"/>
          <w:sz w:val="28"/>
          <w:szCs w:val="28"/>
          <w:highlight w:val="none"/>
          <w:u w:color="000000"/>
          <w:lang w:val="en-US" w:eastAsia="zh-CN" w:bidi="ar-SA"/>
        </w:rPr>
        <w:t>48257.16</w:t>
      </w:r>
      <w:r>
        <w:rPr>
          <w:rFonts w:hint="default" w:ascii="Times New Roman" w:hAnsi="Times New Roman" w:eastAsia="仿宋" w:cs="Times New Roman"/>
          <w:b w:val="0"/>
          <w:bCs w:val="0"/>
          <w:caps/>
          <w:kern w:val="2"/>
          <w:sz w:val="28"/>
          <w:szCs w:val="28"/>
          <w:highlight w:val="none"/>
          <w:lang w:val="en" w:eastAsia="zh-CN" w:bidi="ar-SA"/>
        </w:rPr>
        <w:t>万元。资本金主要来源于</w:t>
      </w:r>
      <w:r>
        <w:rPr>
          <w:rFonts w:hint="eastAsia" w:ascii="Times New Roman" w:hAnsi="Times New Roman" w:cs="Times New Roman"/>
          <w:b w:val="0"/>
          <w:bCs w:val="0"/>
          <w:caps/>
          <w:kern w:val="2"/>
          <w:sz w:val="28"/>
          <w:szCs w:val="28"/>
          <w:highlight w:val="none"/>
          <w:lang w:val="en-US" w:eastAsia="zh-CN" w:bidi="ar-SA"/>
        </w:rPr>
        <w:t>争取上级补助资金和业主自筹</w:t>
      </w:r>
      <w:r>
        <w:rPr>
          <w:rFonts w:hint="default" w:ascii="Times New Roman" w:hAnsi="Times New Roman" w:eastAsia="仿宋" w:cs="Times New Roman"/>
          <w:b w:val="0"/>
          <w:bCs w:val="0"/>
          <w:caps/>
          <w:kern w:val="2"/>
          <w:sz w:val="28"/>
          <w:szCs w:val="28"/>
          <w:highlight w:val="none"/>
          <w:lang w:val="en" w:eastAsia="zh-CN" w:bidi="ar-SA"/>
        </w:rPr>
        <w:t>。资本金为24257.16万元，占总投资的50.27%，资本金来源于业主自筹。</w:t>
      </w:r>
    </w:p>
    <w:p w14:paraId="20F2D6A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hint="default" w:ascii="Times New Roman" w:hAnsi="Times New Roman" w:eastAsia="仿宋" w:cs="Times New Roman"/>
          <w:b w:val="0"/>
          <w:bCs w:val="0"/>
          <w:caps/>
          <w:kern w:val="2"/>
          <w:sz w:val="28"/>
          <w:szCs w:val="28"/>
          <w:highlight w:val="none"/>
          <w:lang w:val="en" w:eastAsia="zh-CN" w:bidi="ar-SA"/>
        </w:rPr>
      </w:pPr>
      <w:r>
        <w:rPr>
          <w:rFonts w:hint="default" w:ascii="Times New Roman" w:hAnsi="Times New Roman" w:eastAsia="仿宋" w:cs="Times New Roman"/>
          <w:b w:val="0"/>
          <w:bCs w:val="0"/>
          <w:caps/>
          <w:kern w:val="2"/>
          <w:sz w:val="28"/>
          <w:szCs w:val="28"/>
          <w:highlight w:val="none"/>
          <w:lang w:val="en" w:eastAsia="zh-CN" w:bidi="ar-SA"/>
        </w:rPr>
        <w:t>拟发行专项债券总额24000.00万元，占总投资的49.73%，其中第1年申请发行专项债券10000.00万元，第2年申请发行专项债券10000.00万元，第3年申请发行专项债券4000.00万元。发行债券期限为20年，债券利率按3.2%测算，发行费为面值的1‰。</w:t>
      </w:r>
    </w:p>
    <w:p w14:paraId="6C7ABF03">
      <w:pPr>
        <w:numPr>
          <w:ilvl w:val="0"/>
          <w:numId w:val="0"/>
        </w:numPr>
        <w:ind w:firstLine="562" w:firstLineChars="200"/>
        <w:outlineLvl w:val="2"/>
        <w:rPr>
          <w:rFonts w:hint="eastAsia" w:cs="仿宋"/>
          <w:b/>
          <w:sz w:val="28"/>
          <w:szCs w:val="28"/>
        </w:rPr>
      </w:pPr>
      <w:r>
        <w:rPr>
          <w:rFonts w:hint="eastAsia" w:ascii="仿宋" w:hAnsi="仿宋" w:eastAsia="仿宋" w:cs="仿宋"/>
          <w:b/>
          <w:kern w:val="2"/>
          <w:sz w:val="28"/>
          <w:szCs w:val="28"/>
          <w:lang w:val="en-US" w:eastAsia="zh-CN" w:bidi="ar-SA"/>
        </w:rPr>
        <w:t>2.</w:t>
      </w:r>
      <w:r>
        <w:rPr>
          <w:rFonts w:hint="eastAsia" w:cs="仿宋"/>
          <w:b/>
          <w:sz w:val="28"/>
          <w:szCs w:val="28"/>
        </w:rPr>
        <w:t>资金使用计划</w:t>
      </w:r>
    </w:p>
    <w:p w14:paraId="79008C6F">
      <w:pPr>
        <w:keepNext w:val="0"/>
        <w:keepLines w:val="0"/>
        <w:widowControl/>
        <w:suppressLineNumbers w:val="0"/>
        <w:jc w:val="left"/>
        <w:rPr>
          <w:sz w:val="28"/>
          <w:szCs w:val="28"/>
        </w:rPr>
      </w:pPr>
      <w:r>
        <w:rPr>
          <w:rFonts w:hint="default" w:ascii="Times New Roman" w:hAnsi="Times New Roman" w:eastAsia="仿宋_GB2312" w:cs="Times New Roman"/>
          <w:color w:val="000000"/>
          <w:kern w:val="0"/>
          <w:sz w:val="28"/>
          <w:szCs w:val="28"/>
          <w:lang w:val="en-US" w:eastAsia="zh-CN" w:bidi="ar"/>
        </w:rPr>
        <w:t>项目总投资48257.16万元，分年投资计划如下，若提前或推后发行债券，则投资计划相应进行调整</w:t>
      </w:r>
      <w:r>
        <w:rPr>
          <w:rFonts w:ascii="仿宋_GB2312" w:hAnsi="仿宋_GB2312" w:eastAsia="仿宋_GB2312" w:cs="仿宋_GB2312"/>
          <w:color w:val="000000"/>
          <w:kern w:val="0"/>
          <w:sz w:val="28"/>
          <w:szCs w:val="28"/>
          <w:lang w:val="en-US" w:eastAsia="zh-CN" w:bidi="ar"/>
        </w:rPr>
        <w:t>：</w:t>
      </w:r>
    </w:p>
    <w:p w14:paraId="5905E469">
      <w:pPr>
        <w:keepNext w:val="0"/>
        <w:keepLines w:val="0"/>
        <w:widowControl/>
        <w:suppressLineNumbers w:val="0"/>
        <w:jc w:val="center"/>
        <w:rPr>
          <w:rFonts w:hint="eastAsia" w:ascii="仿宋_GB2312" w:hAnsi="仿宋_GB2312" w:eastAsia="仿宋_GB2312" w:cs="仿宋_GB2312"/>
          <w:color w:val="auto"/>
          <w:kern w:val="0"/>
          <w:sz w:val="28"/>
          <w:szCs w:val="28"/>
          <w:lang w:val="en-US" w:eastAsia="zh-CN" w:bidi="ar"/>
        </w:rPr>
      </w:pPr>
      <w:r>
        <w:rPr>
          <w:rFonts w:ascii="仿宋_GB2312" w:hAnsi="仿宋_GB2312" w:eastAsia="仿宋_GB2312" w:cs="仿宋_GB2312"/>
          <w:color w:val="auto"/>
          <w:kern w:val="0"/>
          <w:sz w:val="28"/>
          <w:szCs w:val="28"/>
          <w:lang w:val="en-US" w:eastAsia="zh-CN" w:bidi="ar"/>
        </w:rPr>
        <w:t>资金分年度使用计</w:t>
      </w:r>
      <w:r>
        <w:rPr>
          <w:rFonts w:hint="eastAsia" w:ascii="仿宋_GB2312" w:hAnsi="仿宋_GB2312" w:eastAsia="仿宋_GB2312" w:cs="仿宋_GB2312"/>
          <w:color w:val="auto"/>
          <w:kern w:val="0"/>
          <w:sz w:val="28"/>
          <w:szCs w:val="28"/>
          <w:lang w:val="en-US" w:eastAsia="zh-CN" w:bidi="ar"/>
        </w:rPr>
        <w:t>划</w:t>
      </w:r>
    </w:p>
    <w:tbl>
      <w:tblPr>
        <w:tblStyle w:val="2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47"/>
        <w:gridCol w:w="1701"/>
        <w:gridCol w:w="1701"/>
        <w:gridCol w:w="1701"/>
        <w:gridCol w:w="1710"/>
      </w:tblGrid>
      <w:tr w14:paraId="61251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000" w:type="pct"/>
            <w:gridSpan w:val="5"/>
            <w:tcBorders>
              <w:top w:val="nil"/>
              <w:left w:val="nil"/>
              <w:bottom w:val="nil"/>
              <w:right w:val="nil"/>
            </w:tcBorders>
            <w:shd w:val="clear" w:color="auto" w:fill="auto"/>
            <w:noWrap/>
            <w:vAlign w:val="center"/>
          </w:tcPr>
          <w:p w14:paraId="66A4A0E3">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投资进度表（金额单位：人民币万元）</w:t>
            </w:r>
          </w:p>
        </w:tc>
      </w:tr>
      <w:tr w14:paraId="55CE5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E22EA">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ABFD6">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合计</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5F54B">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第1年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46660">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第2年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AED79">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第3年 </w:t>
            </w:r>
          </w:p>
        </w:tc>
      </w:tr>
      <w:tr w14:paraId="5E2C2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B37AE8">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投资进度</w:t>
            </w:r>
          </w:p>
        </w:tc>
        <w:tc>
          <w:tcPr>
            <w:tcW w:w="939" w:type="pct"/>
            <w:tcBorders>
              <w:top w:val="single" w:color="000000" w:sz="4" w:space="0"/>
              <w:left w:val="single" w:color="000000" w:sz="4" w:space="0"/>
              <w:bottom w:val="single" w:color="000000" w:sz="4" w:space="0"/>
              <w:right w:val="nil"/>
            </w:tcBorders>
            <w:shd w:val="clear" w:color="auto" w:fill="auto"/>
            <w:noWrap/>
            <w:vAlign w:val="center"/>
          </w:tcPr>
          <w:p w14:paraId="2F863B9C">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100.00% </w:t>
            </w:r>
          </w:p>
        </w:tc>
        <w:tc>
          <w:tcPr>
            <w:tcW w:w="9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C62C9">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35.00% </w:t>
            </w:r>
          </w:p>
        </w:tc>
        <w:tc>
          <w:tcPr>
            <w:tcW w:w="9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33C7F">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35.00% </w:t>
            </w:r>
          </w:p>
        </w:tc>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FE945">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30.00% </w:t>
            </w:r>
          </w:p>
        </w:tc>
      </w:tr>
      <w:tr w14:paraId="63992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6F906">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一、投资</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82AF8">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48,257.16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51069">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17,000.00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FC45E">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23,000.00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723DD">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8,257.16 </w:t>
            </w:r>
          </w:p>
        </w:tc>
      </w:tr>
      <w:tr w14:paraId="189D2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19D3C">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（一）建设投资</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EFA8E">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46,505.16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7E1BD">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16,670.00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A9FD8">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22,350.00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34E42">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7,485.16 </w:t>
            </w:r>
          </w:p>
        </w:tc>
      </w:tr>
      <w:tr w14:paraId="00799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C3354">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1、工程费用</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B00B8">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40,356.69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C8F3D">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14,466.05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0A703">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19,395.10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D3545">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6,495.54 </w:t>
            </w:r>
          </w:p>
        </w:tc>
      </w:tr>
      <w:tr w14:paraId="6F57A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007D0">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（1）建筑安装工程</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56D2C">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21,335.52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9493D">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7,647.82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8944F">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10,253.68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7F03D">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3,434.02 </w:t>
            </w:r>
          </w:p>
        </w:tc>
      </w:tr>
      <w:tr w14:paraId="431F3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F50A0">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（2）设备购置</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5CBAF">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19,021.17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C6475">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6,818.23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BD6A5">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9,141.42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FA8FA">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3,061.52 </w:t>
            </w:r>
          </w:p>
        </w:tc>
      </w:tr>
      <w:tr w14:paraId="35074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C1775">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2、工程建设其他费用</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050D8">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2,651.10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00906">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950.30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8D488">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1,274.10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62EDB">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426.70 </w:t>
            </w:r>
          </w:p>
        </w:tc>
      </w:tr>
      <w:tr w14:paraId="34C75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075A7">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3、预备费用</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19221">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3,497.37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57922">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1,253.65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AC07C">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1,680.81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930BD">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562.91 </w:t>
            </w:r>
          </w:p>
        </w:tc>
      </w:tr>
      <w:tr w14:paraId="5299F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53A52">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4、土地费用</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49A28">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99F53">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0F00C">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9AED4">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   </w:t>
            </w:r>
          </w:p>
        </w:tc>
      </w:tr>
      <w:tr w14:paraId="48CA6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EDE0C">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 、征地费用</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E4556">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0942B">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0D995">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1A2A0">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   </w:t>
            </w:r>
          </w:p>
        </w:tc>
      </w:tr>
      <w:tr w14:paraId="16004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8B253">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（二）建设期利息</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186E4">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 xml:space="preserve"> 1,728.00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42B0E">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 xml:space="preserve"> 320.00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4DCD1">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 xml:space="preserve"> 640.00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4EC40">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 xml:space="preserve"> 768.00 </w:t>
            </w:r>
          </w:p>
        </w:tc>
      </w:tr>
      <w:tr w14:paraId="575C7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1D7AA">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（三）专项债券发行费用</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03A05">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 xml:space="preserve"> 24.00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C4668">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 xml:space="preserve"> 10.00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81373">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 xml:space="preserve"> 10.00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30D34">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 xml:space="preserve"> 4.00 </w:t>
            </w:r>
          </w:p>
        </w:tc>
      </w:tr>
      <w:tr w14:paraId="1CBC1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786AF">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二、筹资</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E84F9">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48,257.16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F18A9">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17,000.00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A360C">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23,000.00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20A6E">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8,257.16 </w:t>
            </w:r>
          </w:p>
        </w:tc>
      </w:tr>
      <w:tr w14:paraId="16BC1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C320B">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（一）单位自筹资金</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2A81A">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24,257.16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2BE08">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7,000.00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549B6">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13,000.00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2365E">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4,257.16 </w:t>
            </w:r>
          </w:p>
        </w:tc>
      </w:tr>
      <w:tr w14:paraId="06149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FC8CD">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（二）地方政府专项债券</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CCEC7">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24,000.00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BB0A3">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10,000.00 </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AC3D9">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10,000.00 </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94E24">
            <w:pPr>
              <w:keepNext w:val="0"/>
              <w:keepLines w:val="0"/>
              <w:pageBreakBefore w:val="0"/>
              <w:widowControl/>
              <w:suppressLineNumbers w:val="0"/>
              <w:kinsoku/>
              <w:wordWrap/>
              <w:overflowPunct/>
              <w:topLinePunct w:val="0"/>
              <w:autoSpaceDE/>
              <w:autoSpaceDN/>
              <w:bidi w:val="0"/>
              <w:adjustRightInd/>
              <w:snapToGrid/>
              <w:spacing w:before="0" w:after="0" w:line="240" w:lineRule="auto"/>
              <w:ind w:firstLine="0" w:firstLineChars="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 4,000.00 </w:t>
            </w:r>
          </w:p>
        </w:tc>
      </w:tr>
    </w:tbl>
    <w:p w14:paraId="07C83678">
      <w:pPr>
        <w:snapToGrid w:val="0"/>
        <w:spacing w:beforeLines="100"/>
        <w:ind w:left="0" w:leftChars="0" w:firstLine="0" w:firstLineChars="0"/>
        <w:outlineLvl w:val="0"/>
        <w:rPr>
          <w:rFonts w:cs="仿宋"/>
          <w:b/>
          <w:bCs/>
          <w:sz w:val="28"/>
          <w:szCs w:val="28"/>
        </w:rPr>
      </w:pPr>
      <w:r>
        <w:rPr>
          <w:rFonts w:hint="eastAsia" w:cs="仿宋"/>
          <w:b/>
          <w:bCs/>
          <w:sz w:val="28"/>
          <w:szCs w:val="28"/>
        </w:rPr>
        <w:t>四、项目预期收益、成本及融资平衡情况</w:t>
      </w:r>
    </w:p>
    <w:p w14:paraId="0913187D">
      <w:pPr>
        <w:keepNext w:val="0"/>
        <w:keepLines w:val="0"/>
        <w:pageBreakBefore w:val="0"/>
        <w:kinsoku/>
        <w:wordWrap/>
        <w:overflowPunct/>
        <w:topLinePunct w:val="0"/>
        <w:autoSpaceDE/>
        <w:autoSpaceDN/>
        <w:bidi w:val="0"/>
        <w:adjustRightInd/>
        <w:snapToGrid/>
        <w:spacing w:line="288" w:lineRule="auto"/>
        <w:ind w:firstLine="643"/>
        <w:textAlignment w:val="auto"/>
        <w:outlineLvl w:val="1"/>
        <w:rPr>
          <w:rFonts w:cs="仿宋"/>
          <w:b/>
          <w:sz w:val="28"/>
          <w:szCs w:val="28"/>
        </w:rPr>
      </w:pPr>
      <w:r>
        <w:rPr>
          <w:rFonts w:hint="eastAsia" w:cs="仿宋"/>
          <w:b/>
          <w:sz w:val="28"/>
          <w:szCs w:val="28"/>
        </w:rPr>
        <w:t>（一）预期收益</w:t>
      </w:r>
    </w:p>
    <w:p w14:paraId="3AC9CE65">
      <w:pPr>
        <w:keepNext w:val="0"/>
        <w:keepLines w:val="0"/>
        <w:pageBreakBefore w:val="0"/>
        <w:kinsoku/>
        <w:wordWrap/>
        <w:overflowPunct/>
        <w:topLinePunct w:val="0"/>
        <w:autoSpaceDE/>
        <w:autoSpaceDN/>
        <w:bidi w:val="0"/>
        <w:adjustRightInd/>
        <w:snapToGrid/>
        <w:spacing w:line="288" w:lineRule="auto"/>
        <w:ind w:firstLine="643"/>
        <w:textAlignment w:val="auto"/>
        <w:outlineLvl w:val="2"/>
        <w:rPr>
          <w:rFonts w:cs="仿宋"/>
          <w:b/>
          <w:sz w:val="28"/>
          <w:szCs w:val="28"/>
        </w:rPr>
      </w:pPr>
      <w:r>
        <w:rPr>
          <w:rFonts w:hint="eastAsia" w:cs="仿宋"/>
          <w:b/>
          <w:sz w:val="28"/>
          <w:szCs w:val="28"/>
        </w:rPr>
        <w:t>1.项目收入</w:t>
      </w:r>
    </w:p>
    <w:p w14:paraId="782DB0CC">
      <w:pPr>
        <w:keepNext w:val="0"/>
        <w:keepLines w:val="0"/>
        <w:pageBreakBefore w:val="0"/>
        <w:widowControl/>
        <w:suppressLineNumbers w:val="0"/>
        <w:kinsoku/>
        <w:wordWrap/>
        <w:overflowPunct/>
        <w:topLinePunct w:val="0"/>
        <w:autoSpaceDE/>
        <w:autoSpaceDN/>
        <w:bidi w:val="0"/>
        <w:adjustRightInd/>
        <w:snapToGrid/>
        <w:spacing w:line="288" w:lineRule="auto"/>
        <w:jc w:val="both"/>
        <w:textAlignment w:val="auto"/>
        <w:rPr>
          <w:rFonts w:hint="eastAsia" w:cs="仿宋"/>
          <w:sz w:val="28"/>
          <w:szCs w:val="28"/>
          <w:lang w:val="en-US" w:eastAsia="zh-CN"/>
        </w:rPr>
      </w:pPr>
      <w:r>
        <w:rPr>
          <w:rFonts w:hint="eastAsia" w:cs="仿宋"/>
          <w:sz w:val="28"/>
          <w:szCs w:val="28"/>
        </w:rPr>
        <w:t>项目测算的收入主要为</w:t>
      </w:r>
      <w:r>
        <w:rPr>
          <w:rFonts w:hint="eastAsia" w:cs="仿宋"/>
          <w:sz w:val="28"/>
          <w:szCs w:val="28"/>
          <w:lang w:eastAsia="zh-CN"/>
        </w:rPr>
        <w:t>巴中市巴州区城乡供水一体化工程（二期）</w:t>
      </w:r>
      <w:r>
        <w:rPr>
          <w:rFonts w:hint="eastAsia" w:cs="仿宋"/>
          <w:sz w:val="28"/>
          <w:szCs w:val="28"/>
        </w:rPr>
        <w:t>运营产生的居民生活用水收入等。</w:t>
      </w:r>
    </w:p>
    <w:p w14:paraId="3B7D4604">
      <w:pPr>
        <w:keepNext w:val="0"/>
        <w:keepLines w:val="0"/>
        <w:pageBreakBefore w:val="0"/>
        <w:kinsoku/>
        <w:wordWrap/>
        <w:overflowPunct/>
        <w:topLinePunct w:val="0"/>
        <w:autoSpaceDE/>
        <w:autoSpaceDN/>
        <w:bidi w:val="0"/>
        <w:adjustRightInd/>
        <w:snapToGrid/>
        <w:spacing w:line="288" w:lineRule="auto"/>
        <w:ind w:firstLine="643"/>
        <w:textAlignment w:val="auto"/>
        <w:outlineLvl w:val="2"/>
        <w:rPr>
          <w:rFonts w:cs="仿宋"/>
          <w:b/>
          <w:sz w:val="28"/>
          <w:szCs w:val="28"/>
        </w:rPr>
      </w:pPr>
      <w:r>
        <w:rPr>
          <w:rFonts w:hint="eastAsia" w:cs="仿宋"/>
          <w:b/>
          <w:sz w:val="28"/>
          <w:szCs w:val="28"/>
        </w:rPr>
        <w:t>2.项目成本</w:t>
      </w:r>
    </w:p>
    <w:p w14:paraId="280613ED">
      <w:pPr>
        <w:keepNext w:val="0"/>
        <w:keepLines w:val="0"/>
        <w:pageBreakBefore w:val="0"/>
        <w:widowControl/>
        <w:suppressLineNumbers w:val="0"/>
        <w:kinsoku/>
        <w:wordWrap/>
        <w:overflowPunct/>
        <w:topLinePunct w:val="0"/>
        <w:autoSpaceDE/>
        <w:autoSpaceDN/>
        <w:bidi w:val="0"/>
        <w:adjustRightInd/>
        <w:snapToGrid/>
        <w:spacing w:line="288" w:lineRule="auto"/>
        <w:jc w:val="both"/>
        <w:textAlignment w:val="auto"/>
        <w:rPr>
          <w:rFonts w:hint="eastAsia" w:cs="仿宋"/>
          <w:spacing w:val="6"/>
          <w:sz w:val="28"/>
          <w:szCs w:val="28"/>
        </w:rPr>
      </w:pPr>
      <w:r>
        <w:rPr>
          <w:rFonts w:hint="eastAsia" w:cs="仿宋"/>
          <w:sz w:val="28"/>
          <w:szCs w:val="28"/>
        </w:rPr>
        <w:t>项目经营成本包括人员工资及福利费、燃料及动力费、维修保养费、外购原材料费和管理费用。</w:t>
      </w:r>
    </w:p>
    <w:p w14:paraId="7BE538C3">
      <w:pPr>
        <w:keepNext w:val="0"/>
        <w:keepLines w:val="0"/>
        <w:pageBreakBefore w:val="0"/>
        <w:widowControl w:val="0"/>
        <w:kinsoku/>
        <w:wordWrap/>
        <w:overflowPunct/>
        <w:topLinePunct w:val="0"/>
        <w:autoSpaceDE/>
        <w:autoSpaceDN/>
        <w:bidi w:val="0"/>
        <w:adjustRightInd/>
        <w:snapToGrid/>
        <w:spacing w:line="288" w:lineRule="auto"/>
        <w:ind w:firstLine="562" w:firstLineChars="200"/>
        <w:textAlignment w:val="auto"/>
        <w:outlineLvl w:val="2"/>
        <w:rPr>
          <w:rFonts w:ascii="仿宋" w:hAnsi="仿宋" w:eastAsia="仿宋" w:cs="仿宋"/>
          <w:b/>
          <w:bCs/>
          <w:kern w:val="2"/>
          <w:sz w:val="28"/>
          <w:szCs w:val="28"/>
        </w:rPr>
      </w:pPr>
      <w:r>
        <w:rPr>
          <w:rFonts w:hint="eastAsia" w:ascii="仿宋" w:hAnsi="仿宋" w:eastAsia="仿宋" w:cs="仿宋"/>
          <w:b/>
          <w:bCs/>
          <w:kern w:val="2"/>
          <w:sz w:val="28"/>
          <w:szCs w:val="28"/>
        </w:rPr>
        <w:t>3.项目损益</w:t>
      </w:r>
    </w:p>
    <w:p w14:paraId="02DAE0C2">
      <w:pPr>
        <w:pStyle w:val="19"/>
        <w:keepNext w:val="0"/>
        <w:keepLines w:val="0"/>
        <w:pageBreakBefore w:val="0"/>
        <w:widowControl w:val="0"/>
        <w:kinsoku/>
        <w:wordWrap/>
        <w:overflowPunct/>
        <w:topLinePunct w:val="0"/>
        <w:autoSpaceDE/>
        <w:autoSpaceDN/>
        <w:bidi w:val="0"/>
        <w:adjustRightInd/>
        <w:snapToGrid/>
        <w:spacing w:line="288" w:lineRule="auto"/>
        <w:ind w:left="0" w:leftChars="0" w:firstLine="560" w:firstLineChars="200"/>
        <w:textAlignment w:val="auto"/>
        <w:rPr>
          <w:rFonts w:hint="eastAsia"/>
          <w:sz w:val="28"/>
          <w:szCs w:val="28"/>
          <w:lang w:val="en-US" w:eastAsia="zh-CN"/>
        </w:rPr>
      </w:pPr>
      <w:r>
        <w:rPr>
          <w:rFonts w:hint="eastAsia"/>
          <w:sz w:val="28"/>
          <w:szCs w:val="28"/>
          <w:lang w:val="en-US" w:eastAsia="zh-CN"/>
        </w:rPr>
        <w:t>综合上述项目收入、经营成本费用的估算，本项目在债券存续期内项目总收入估算结果为 67,628.27万元。项目有一定盈利，能够维持运营和发展需要。</w:t>
      </w:r>
    </w:p>
    <w:p w14:paraId="674E4201">
      <w:pPr>
        <w:keepNext w:val="0"/>
        <w:keepLines w:val="0"/>
        <w:pageBreakBefore w:val="0"/>
        <w:widowControl w:val="0"/>
        <w:kinsoku/>
        <w:wordWrap/>
        <w:overflowPunct/>
        <w:topLinePunct w:val="0"/>
        <w:autoSpaceDE/>
        <w:autoSpaceDN/>
        <w:bidi w:val="0"/>
        <w:adjustRightInd/>
        <w:snapToGrid w:val="0"/>
        <w:spacing w:line="288" w:lineRule="auto"/>
        <w:ind w:firstLine="643"/>
        <w:textAlignment w:val="auto"/>
        <w:outlineLvl w:val="1"/>
        <w:rPr>
          <w:rFonts w:cs="仿宋"/>
          <w:sz w:val="28"/>
          <w:szCs w:val="28"/>
          <w:lang w:val="en-GB"/>
        </w:rPr>
      </w:pPr>
      <w:r>
        <w:rPr>
          <w:rFonts w:hint="eastAsia" w:cs="仿宋"/>
          <w:b/>
          <w:sz w:val="28"/>
          <w:szCs w:val="28"/>
        </w:rPr>
        <w:t>（二）资金测算平衡情况</w:t>
      </w:r>
    </w:p>
    <w:p w14:paraId="4594A427">
      <w:pPr>
        <w:ind w:firstLine="640"/>
        <w:rPr>
          <w:rFonts w:cs="仿宋"/>
          <w:sz w:val="28"/>
          <w:szCs w:val="28"/>
        </w:rPr>
      </w:pPr>
      <w:r>
        <w:rPr>
          <w:rFonts w:hint="eastAsia" w:cs="仿宋"/>
          <w:sz w:val="28"/>
          <w:szCs w:val="28"/>
          <w:lang w:val="en-US" w:eastAsia="zh-CN"/>
        </w:rPr>
        <w:t>1</w:t>
      </w:r>
      <w:r>
        <w:rPr>
          <w:rFonts w:hint="eastAsia" w:cs="仿宋"/>
          <w:sz w:val="28"/>
          <w:szCs w:val="28"/>
        </w:rPr>
        <w:t>.专项债券融资资金测算平衡情况</w:t>
      </w:r>
    </w:p>
    <w:p w14:paraId="6C572286">
      <w:pPr>
        <w:pStyle w:val="2"/>
        <w:rPr>
          <w:rFonts w:hint="default" w:ascii="仿宋_GB2312" w:eastAsia="仿宋_GB2312"/>
          <w:sz w:val="28"/>
          <w:szCs w:val="28"/>
          <w:lang w:val="en-US" w:eastAsia="zh-CN"/>
        </w:rPr>
      </w:pPr>
      <w:r>
        <w:rPr>
          <w:rFonts w:hint="eastAsia" w:ascii="仿宋_GB2312" w:eastAsia="仿宋_GB2312"/>
          <w:sz w:val="28"/>
          <w:szCs w:val="28"/>
        </w:rPr>
        <w:t>根据融资平衡测算分析，在满足假设条件的前提下，专项债全部到期时，在偿还当年到期本息后，仍有 8,891.96 万元的累计现金结余，不存在资金缺口，其中：融资项目收益专项债券本息覆盖率=息前现金净流量÷运营期债券本息和=1.</w:t>
      </w:r>
      <w:r>
        <w:rPr>
          <w:rFonts w:hint="eastAsia" w:ascii="仿宋_GB2312" w:eastAsia="仿宋_GB2312"/>
          <w:sz w:val="28"/>
          <w:szCs w:val="28"/>
          <w:lang w:val="en-US" w:eastAsia="zh-CN"/>
        </w:rPr>
        <w:t>24</w:t>
      </w:r>
    </w:p>
    <w:p w14:paraId="399BCAE2">
      <w:pPr>
        <w:rPr>
          <w:rFonts w:hint="eastAsia" w:ascii="仿宋_GB2312" w:eastAsia="仿宋_GB2312"/>
          <w:sz w:val="28"/>
          <w:szCs w:val="28"/>
        </w:rPr>
        <w:sectPr>
          <w:headerReference r:id="rId5" w:type="default"/>
          <w:footerReference r:id="rId6" w:type="default"/>
          <w:pgSz w:w="11906" w:h="16838"/>
          <w:pgMar w:top="2098" w:right="1418" w:bottom="1588" w:left="1644" w:header="851" w:footer="992" w:gutter="0"/>
          <w:pgNumType w:fmt="numberInDash"/>
          <w:cols w:space="720" w:num="1"/>
          <w:docGrid w:type="lines" w:linePitch="435" w:charSpace="0"/>
        </w:sectPr>
      </w:pPr>
    </w:p>
    <w:tbl>
      <w:tblPr>
        <w:tblStyle w:val="2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75"/>
        <w:gridCol w:w="919"/>
        <w:gridCol w:w="920"/>
        <w:gridCol w:w="920"/>
        <w:gridCol w:w="842"/>
        <w:gridCol w:w="842"/>
        <w:gridCol w:w="842"/>
        <w:gridCol w:w="842"/>
        <w:gridCol w:w="842"/>
        <w:gridCol w:w="842"/>
        <w:gridCol w:w="842"/>
        <w:gridCol w:w="920"/>
        <w:gridCol w:w="920"/>
      </w:tblGrid>
      <w:tr w14:paraId="2089D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000" w:type="pct"/>
            <w:gridSpan w:val="13"/>
            <w:tcBorders>
              <w:top w:val="nil"/>
              <w:left w:val="nil"/>
              <w:bottom w:val="nil"/>
              <w:right w:val="nil"/>
            </w:tcBorders>
            <w:shd w:val="clear" w:color="auto" w:fill="auto"/>
            <w:noWrap/>
            <w:vAlign w:val="center"/>
          </w:tcPr>
          <w:p w14:paraId="6DE08637">
            <w:pPr>
              <w:keepNext w:val="0"/>
              <w:keepLines w:val="0"/>
              <w:pageBreakBefore w:val="0"/>
              <w:widowControl/>
              <w:suppressLineNumbers w:val="0"/>
              <w:kinsoku/>
              <w:wordWrap/>
              <w:overflowPunct/>
              <w:topLinePunct w:val="0"/>
              <w:autoSpaceDE/>
              <w:autoSpaceDN/>
              <w:bidi w:val="0"/>
              <w:adjustRightInd/>
              <w:snapToGrid/>
              <w:spacing w:before="0" w:after="0" w:line="360" w:lineRule="auto"/>
              <w:ind w:firstLine="0" w:firstLineChars="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资金测算平衡情况表（金额单位：人民币万元）</w:t>
            </w:r>
          </w:p>
        </w:tc>
      </w:tr>
      <w:tr w14:paraId="29FD5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297" w:type="pct"/>
            <w:tcBorders>
              <w:top w:val="single" w:color="000000" w:sz="4" w:space="0"/>
              <w:left w:val="single" w:color="000000" w:sz="4" w:space="0"/>
              <w:bottom w:val="nil"/>
              <w:right w:val="single" w:color="000000" w:sz="4" w:space="0"/>
            </w:tcBorders>
            <w:shd w:val="clear" w:color="auto" w:fill="auto"/>
            <w:noWrap/>
            <w:vAlign w:val="center"/>
          </w:tcPr>
          <w:p w14:paraId="4E1BE6C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w:t>
            </w:r>
          </w:p>
        </w:tc>
        <w:tc>
          <w:tcPr>
            <w:tcW w:w="313" w:type="pct"/>
            <w:tcBorders>
              <w:top w:val="single" w:color="000000" w:sz="4" w:space="0"/>
              <w:left w:val="single" w:color="000000" w:sz="4" w:space="0"/>
              <w:bottom w:val="single" w:color="000000" w:sz="4" w:space="0"/>
              <w:right w:val="nil"/>
            </w:tcBorders>
            <w:shd w:val="clear" w:color="auto" w:fill="auto"/>
            <w:vAlign w:val="center"/>
          </w:tcPr>
          <w:p w14:paraId="78D5311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合计 </w:t>
            </w:r>
          </w:p>
        </w:tc>
        <w:tc>
          <w:tcPr>
            <w:tcW w:w="313" w:type="pct"/>
            <w:tcBorders>
              <w:top w:val="single" w:color="000000" w:sz="4" w:space="0"/>
              <w:left w:val="single" w:color="000000" w:sz="4" w:space="0"/>
              <w:bottom w:val="nil"/>
              <w:right w:val="single" w:color="000000" w:sz="4" w:space="0"/>
            </w:tcBorders>
            <w:shd w:val="clear" w:color="auto" w:fill="auto"/>
            <w:vAlign w:val="center"/>
          </w:tcPr>
          <w:p w14:paraId="294B3DF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第1年 </w:t>
            </w:r>
          </w:p>
        </w:tc>
        <w:tc>
          <w:tcPr>
            <w:tcW w:w="313" w:type="pct"/>
            <w:tcBorders>
              <w:top w:val="single" w:color="000000" w:sz="4" w:space="0"/>
              <w:left w:val="single" w:color="000000" w:sz="4" w:space="0"/>
              <w:bottom w:val="nil"/>
              <w:right w:val="single" w:color="000000" w:sz="4" w:space="0"/>
            </w:tcBorders>
            <w:shd w:val="clear" w:color="auto" w:fill="auto"/>
            <w:vAlign w:val="center"/>
          </w:tcPr>
          <w:p w14:paraId="06CBC1D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第2年 </w:t>
            </w:r>
          </w:p>
        </w:tc>
        <w:tc>
          <w:tcPr>
            <w:tcW w:w="304" w:type="pct"/>
            <w:tcBorders>
              <w:top w:val="single" w:color="000000" w:sz="4" w:space="0"/>
              <w:left w:val="single" w:color="000000" w:sz="4" w:space="0"/>
              <w:bottom w:val="nil"/>
              <w:right w:val="single" w:color="000000" w:sz="4" w:space="0"/>
            </w:tcBorders>
            <w:shd w:val="clear" w:color="auto" w:fill="auto"/>
            <w:vAlign w:val="center"/>
          </w:tcPr>
          <w:p w14:paraId="7AE22E6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第3年 </w:t>
            </w:r>
          </w:p>
        </w:tc>
        <w:tc>
          <w:tcPr>
            <w:tcW w:w="304" w:type="pct"/>
            <w:tcBorders>
              <w:top w:val="single" w:color="000000" w:sz="4" w:space="0"/>
              <w:left w:val="single" w:color="000000" w:sz="4" w:space="0"/>
              <w:bottom w:val="nil"/>
              <w:right w:val="single" w:color="000000" w:sz="4" w:space="0"/>
            </w:tcBorders>
            <w:shd w:val="clear" w:color="auto" w:fill="auto"/>
            <w:vAlign w:val="center"/>
          </w:tcPr>
          <w:p w14:paraId="3C3F342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第4年 </w:t>
            </w:r>
          </w:p>
        </w:tc>
        <w:tc>
          <w:tcPr>
            <w:tcW w:w="304" w:type="pct"/>
            <w:tcBorders>
              <w:top w:val="single" w:color="000000" w:sz="4" w:space="0"/>
              <w:left w:val="single" w:color="000000" w:sz="4" w:space="0"/>
              <w:bottom w:val="nil"/>
              <w:right w:val="single" w:color="000000" w:sz="4" w:space="0"/>
            </w:tcBorders>
            <w:shd w:val="clear" w:color="auto" w:fill="auto"/>
            <w:vAlign w:val="center"/>
          </w:tcPr>
          <w:p w14:paraId="43EBC5E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第5年 </w:t>
            </w:r>
          </w:p>
        </w:tc>
        <w:tc>
          <w:tcPr>
            <w:tcW w:w="304" w:type="pct"/>
            <w:tcBorders>
              <w:top w:val="single" w:color="000000" w:sz="4" w:space="0"/>
              <w:left w:val="single" w:color="000000" w:sz="4" w:space="0"/>
              <w:bottom w:val="nil"/>
              <w:right w:val="single" w:color="000000" w:sz="4" w:space="0"/>
            </w:tcBorders>
            <w:shd w:val="clear" w:color="auto" w:fill="auto"/>
            <w:vAlign w:val="center"/>
          </w:tcPr>
          <w:p w14:paraId="14CD9CE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第6年 </w:t>
            </w:r>
          </w:p>
        </w:tc>
        <w:tc>
          <w:tcPr>
            <w:tcW w:w="304" w:type="pct"/>
            <w:tcBorders>
              <w:top w:val="single" w:color="000000" w:sz="4" w:space="0"/>
              <w:left w:val="single" w:color="000000" w:sz="4" w:space="0"/>
              <w:bottom w:val="nil"/>
              <w:right w:val="single" w:color="000000" w:sz="4" w:space="0"/>
            </w:tcBorders>
            <w:shd w:val="clear" w:color="auto" w:fill="auto"/>
            <w:vAlign w:val="center"/>
          </w:tcPr>
          <w:p w14:paraId="68B7B72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第7年 </w:t>
            </w:r>
          </w:p>
        </w:tc>
        <w:tc>
          <w:tcPr>
            <w:tcW w:w="304" w:type="pct"/>
            <w:tcBorders>
              <w:top w:val="single" w:color="000000" w:sz="4" w:space="0"/>
              <w:left w:val="single" w:color="000000" w:sz="4" w:space="0"/>
              <w:bottom w:val="nil"/>
              <w:right w:val="single" w:color="000000" w:sz="4" w:space="0"/>
            </w:tcBorders>
            <w:shd w:val="clear" w:color="auto" w:fill="auto"/>
            <w:vAlign w:val="center"/>
          </w:tcPr>
          <w:p w14:paraId="3BF953B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第8年 </w:t>
            </w:r>
          </w:p>
        </w:tc>
        <w:tc>
          <w:tcPr>
            <w:tcW w:w="304" w:type="pct"/>
            <w:tcBorders>
              <w:top w:val="single" w:color="000000" w:sz="4" w:space="0"/>
              <w:left w:val="single" w:color="000000" w:sz="4" w:space="0"/>
              <w:bottom w:val="nil"/>
              <w:right w:val="single" w:color="000000" w:sz="4" w:space="0"/>
            </w:tcBorders>
            <w:shd w:val="clear" w:color="auto" w:fill="auto"/>
            <w:vAlign w:val="center"/>
          </w:tcPr>
          <w:p w14:paraId="48916E6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第9年 </w:t>
            </w:r>
          </w:p>
        </w:tc>
        <w:tc>
          <w:tcPr>
            <w:tcW w:w="313" w:type="pct"/>
            <w:tcBorders>
              <w:top w:val="single" w:color="000000" w:sz="4" w:space="0"/>
              <w:left w:val="single" w:color="000000" w:sz="4" w:space="0"/>
              <w:bottom w:val="nil"/>
              <w:right w:val="single" w:color="000000" w:sz="4" w:space="0"/>
            </w:tcBorders>
            <w:shd w:val="clear" w:color="auto" w:fill="auto"/>
            <w:vAlign w:val="center"/>
          </w:tcPr>
          <w:p w14:paraId="7BDF0A8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第10年 </w:t>
            </w:r>
          </w:p>
        </w:tc>
        <w:tc>
          <w:tcPr>
            <w:tcW w:w="316" w:type="pct"/>
            <w:tcBorders>
              <w:top w:val="single" w:color="000000" w:sz="4" w:space="0"/>
              <w:left w:val="single" w:color="000000" w:sz="4" w:space="0"/>
              <w:bottom w:val="nil"/>
              <w:right w:val="single" w:color="000000" w:sz="4" w:space="0"/>
            </w:tcBorders>
            <w:shd w:val="clear" w:color="auto" w:fill="auto"/>
            <w:vAlign w:val="center"/>
          </w:tcPr>
          <w:p w14:paraId="1237186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第11年 </w:t>
            </w:r>
          </w:p>
        </w:tc>
      </w:tr>
      <w:tr w14:paraId="38413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B94F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一、建设资金来源</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54D8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48,257.16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D8D9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17,000.00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38B3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23,000.00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C13D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8,257.16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79AD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A9DF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1E44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9109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7BEF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B3CE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A1EB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E3EF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11020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2111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（一）财政安排资金</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7F6F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24,257.16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43E0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7,000.00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2D1D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13,000.00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B04F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4,257.16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2D37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DE1D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98D3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09B1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C9D5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54EA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295C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BA50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48367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8C8D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（二）地方政府专项债券</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A066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24,000.00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B05F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10,000.00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445A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10,000.00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BF8D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4,000.00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04CC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3ABD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C7D0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2C1F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2189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E2BA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698A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CED9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17819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44E3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Style w:val="31"/>
                <w:rFonts w:hint="eastAsia" w:asciiTheme="minorEastAsia" w:hAnsiTheme="minorEastAsia" w:eastAsiaTheme="minorEastAsia" w:cstheme="minorEastAsia"/>
                <w:sz w:val="18"/>
                <w:szCs w:val="18"/>
                <w:lang w:val="en-US" w:eastAsia="zh-CN" w:bidi="ar"/>
              </w:rPr>
              <w:t>二、项目建设支出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8BFE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48,257.16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1803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17,000.00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0F2C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23,000.00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CBBB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8,257.16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93D5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745F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21BC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799B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C9D9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5C50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0773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ACF3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75CC1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2F7C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Style w:val="31"/>
                <w:rFonts w:hint="eastAsia" w:asciiTheme="minorEastAsia" w:hAnsiTheme="minorEastAsia" w:eastAsiaTheme="minorEastAsia" w:cstheme="minorEastAsia"/>
                <w:sz w:val="18"/>
                <w:szCs w:val="18"/>
                <w:lang w:val="en-US" w:eastAsia="zh-CN" w:bidi="ar"/>
              </w:rPr>
              <w:t>（一）项目建设成本（不含财务费用）</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5B58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46,505.16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D41C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16,670.00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4AB0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22,350.00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DC60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7,485.16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3373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F527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BEBA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76B1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CD5A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A803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2560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660C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6DC71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3C78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（二）财务费用-专项债券付息</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81CA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1,728.00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6A4D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320.00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060D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640.00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DA17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768.00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F32B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EA7B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66E8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1C74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3CDD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1611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4F28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A308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59CE6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3A24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（三）财务费用-市场化融资付息</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985A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C145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DFB0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0061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C40B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4834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B4F5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9D80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0B0F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24B6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BFAA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4ABD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184BD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DF8C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（四）专项债券发行费用</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700A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24.00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FDFE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0E48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0105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4.00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C65B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B17D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EA3B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E066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F2F7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BCB9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C74C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8363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016A4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EACF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三、项目运营收入</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1DAE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67,628.27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C545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7A09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0CBE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CD0F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2,736.41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5F3D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2,931.86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C229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3,127.32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9A38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3,322.78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04A1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3,518.24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6BD9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3,713.69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E52F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3,713.69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8112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3,713.69 </w:t>
            </w:r>
          </w:p>
        </w:tc>
      </w:tr>
      <w:tr w14:paraId="2C563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1290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（一）财政补贴收入</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801F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59F0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FD13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07AF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751E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7E6E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7114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029D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A5CF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4A4B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FDDC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DD6E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26E9B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842D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（二）经营收入</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8608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67,628.27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AC21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FEF0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399C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1DFE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2,736.41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1E54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2,931.86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DF19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3,127.32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501E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3,322.78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D7B0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3,518.24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28AF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3,713.69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59BD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3,713.69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C208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3,713.69 </w:t>
            </w:r>
          </w:p>
        </w:tc>
      </w:tr>
      <w:tr w14:paraId="6B763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081A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1.居民生活供水收入</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F977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67,628.27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AA05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699D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7E9D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6FB5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2,736.41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6369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2,931.86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74D5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3,127.32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B5F9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3,322.78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DB06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3,518.24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F847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3,713.69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A60B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3,713.69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1F1B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3,713.69 </w:t>
            </w:r>
          </w:p>
        </w:tc>
      </w:tr>
      <w:tr w14:paraId="0A233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C0F3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（三）其他收入</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DC37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B160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3D38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B559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2744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2595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41D7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EF52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7DDA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A74D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322E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FAB6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1CC72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A056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四、项目运营支出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C1D7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34,736.31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36D1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6170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CA95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F52D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1,757.96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FD78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1,793.15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D8D5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1,828.33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655B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1,863.51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1B9A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1,898.69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2120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1,933.88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D643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1,933.88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3669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1,933.88 </w:t>
            </w:r>
          </w:p>
        </w:tc>
      </w:tr>
      <w:tr w14:paraId="60A9F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9F78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（一）项目运营成本（不含财务费用）</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7DD6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21,104.31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BAF1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2FCF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8DD4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2BE2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989.96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79C1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1,025.15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E91E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1,060.33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5170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1,095.51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675A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1,130.69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3C98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1,165.88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568B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1,165.88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C7CE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1,165.88 </w:t>
            </w:r>
          </w:p>
        </w:tc>
      </w:tr>
      <w:tr w14:paraId="61913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6D20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1、经营成本</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B432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20,472.59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BC2D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EE1E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872C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E1FF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989.96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B3C3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1,025.15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7F6A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1,060.33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DC83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1,095.51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C166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1,130.69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2551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1,165.88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0654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1,165.88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B15D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1,165.88 </w:t>
            </w:r>
          </w:p>
        </w:tc>
      </w:tr>
      <w:tr w14:paraId="37F6C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F798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（1）燃料及动力费</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33E6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6,762.84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0AA4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A38E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40AE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1194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273.64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E226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293.19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B102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312.73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EB4E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332.28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095C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351.82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63FD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371.37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E1FA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371.37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AE58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371.37 </w:t>
            </w:r>
          </w:p>
        </w:tc>
      </w:tr>
      <w:tr w14:paraId="7308B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D10E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（2）维修维护费</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7127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3,237.82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5608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F0A9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E180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3482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231.01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4671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231.01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E9FB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231.01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5A97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231.01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0359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231.01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729B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231.01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EF0D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231.01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494C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231.01 </w:t>
            </w:r>
          </w:p>
        </w:tc>
      </w:tr>
      <w:tr w14:paraId="0BF54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27B8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（3）外购原材料费</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8605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5,410.33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2FE7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E299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4221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DE9D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218.91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5EBA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234.55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FD96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250.19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1C89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265.82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DD6D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281.46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38EC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297.10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7E0D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297.10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A285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297.10 </w:t>
            </w:r>
          </w:p>
        </w:tc>
      </w:tr>
      <w:tr w14:paraId="1AFFE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232C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（4）工资及福利费</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BA02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5,061.60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DBDC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BE48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8458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42A4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266.40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7C7C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266.40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E6FC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266.40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58F4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266.40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4002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266.40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7954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266.40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494B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266.40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0753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266.40 </w:t>
            </w:r>
          </w:p>
        </w:tc>
      </w:tr>
      <w:tr w14:paraId="28481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AE41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2、应交增值税</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9E25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FC11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F7B7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ECC6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DB6D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5AB8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AD3D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3BD0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7E10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2024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38B7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F346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6D1E3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2246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3、税金及附加</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9C5F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AB7B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B236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23EE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5CEB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EE17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8B80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A9E4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1A27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9927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890D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7B52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5F883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A243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4、企业所得税</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405F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631.72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F227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4059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C0C5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35AC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3F33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CDFB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2768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482F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373F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B909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C729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4BCCD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C754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（二）财务费用-专项债券付息</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A8C8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13,632.00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2CF1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E600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7502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B153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768.00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C069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768.00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3568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768.00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200A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768.00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5C21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768.00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8736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768.00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7CA1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768.00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DD5D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768.00 </w:t>
            </w:r>
          </w:p>
        </w:tc>
      </w:tr>
      <w:tr w14:paraId="694E4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9A00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（三）财务费用-市场化融资付息</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4BB6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BE51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4292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63A1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DED0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6C36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A74C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A5A7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0798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107A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A048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A5FD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2428D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2126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（四）其他运营支出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60CB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89B9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0D05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6F42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5780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088F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0F09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DDB3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CE05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957C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9DED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CEDB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29174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7860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五、专项债券还本</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0FFE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24,000.00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4D84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1838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B895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01B6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2228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0A9F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C75A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58A5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B4A1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5CFB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4CC4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355EB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2EB5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六、市场化融资还本</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6188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C385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7261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EF02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529A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F9C9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FD77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38F6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DA7A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A258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EB6A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9B2F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r>
      <w:tr w14:paraId="41ACA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0818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七、资金平衡情况</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7C9D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8,891.96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3703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B827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9429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EDFC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978.45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1429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1,138.71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6877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1,298.99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F619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1,459.27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311D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1,619.55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05E8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1,779.81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EA96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1,779.81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7B03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1,779.81 </w:t>
            </w:r>
          </w:p>
        </w:tc>
      </w:tr>
      <w:tr w14:paraId="51BC0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E40B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八、累计盈余资金</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5AD4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12EF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D950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C51A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D533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978.45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82D9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2,117.16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FE78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3,416.15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638E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4,875.42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B5A6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6,494.97 </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0DC6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8,274.78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B086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10,054.59 </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8A9D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 11,834.40 </w:t>
            </w:r>
          </w:p>
        </w:tc>
      </w:tr>
    </w:tbl>
    <w:p w14:paraId="78E6C808">
      <w:pPr>
        <w:pStyle w:val="2"/>
        <w:rPr>
          <w:rFonts w:hint="eastAsia"/>
        </w:rPr>
      </w:pPr>
    </w:p>
    <w:tbl>
      <w:tblPr>
        <w:tblStyle w:val="2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73"/>
        <w:gridCol w:w="885"/>
        <w:gridCol w:w="885"/>
        <w:gridCol w:w="885"/>
        <w:gridCol w:w="886"/>
        <w:gridCol w:w="886"/>
        <w:gridCol w:w="886"/>
        <w:gridCol w:w="886"/>
        <w:gridCol w:w="886"/>
        <w:gridCol w:w="886"/>
        <w:gridCol w:w="886"/>
        <w:gridCol w:w="886"/>
        <w:gridCol w:w="852"/>
      </w:tblGrid>
      <w:tr w14:paraId="707F8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000" w:type="pct"/>
            <w:gridSpan w:val="13"/>
            <w:tcBorders>
              <w:top w:val="nil"/>
              <w:left w:val="nil"/>
              <w:bottom w:val="nil"/>
              <w:right w:val="nil"/>
            </w:tcBorders>
            <w:shd w:val="clear" w:color="auto" w:fill="auto"/>
            <w:noWrap/>
            <w:vAlign w:val="center"/>
          </w:tcPr>
          <w:p w14:paraId="21CE0E9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21"/>
                <w:szCs w:val="21"/>
                <w:u w:val="none"/>
                <w:lang w:val="en-US" w:eastAsia="zh-CN" w:bidi="ar"/>
              </w:rPr>
              <w:t>资金测算平衡情况表-续表（金额单位：人民币万元）</w:t>
            </w:r>
          </w:p>
        </w:tc>
      </w:tr>
      <w:tr w14:paraId="009D9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248" w:type="pct"/>
            <w:tcBorders>
              <w:top w:val="single" w:color="000000" w:sz="4" w:space="0"/>
              <w:left w:val="single" w:color="000000" w:sz="4" w:space="0"/>
              <w:bottom w:val="nil"/>
              <w:right w:val="single" w:color="000000" w:sz="4" w:space="0"/>
            </w:tcBorders>
            <w:shd w:val="clear" w:color="auto" w:fill="auto"/>
            <w:noWrap/>
            <w:vAlign w:val="center"/>
          </w:tcPr>
          <w:p w14:paraId="076ACC2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ascii="Arial Narrow" w:hAnsi="Arial Narrow" w:eastAsia="Arial Narrow" w:cs="Arial Narrow"/>
                <w:i w:val="0"/>
                <w:iCs w:val="0"/>
                <w:color w:val="000000"/>
                <w:sz w:val="18"/>
                <w:szCs w:val="18"/>
                <w:u w:val="none"/>
              </w:rPr>
            </w:pPr>
            <w:r>
              <w:rPr>
                <w:rFonts w:ascii="华文仿宋" w:hAnsi="华文仿宋" w:eastAsia="华文仿宋" w:cs="华文仿宋"/>
                <w:i w:val="0"/>
                <w:iCs w:val="0"/>
                <w:color w:val="000000"/>
                <w:kern w:val="0"/>
                <w:sz w:val="18"/>
                <w:szCs w:val="18"/>
                <w:u w:val="none"/>
                <w:lang w:val="en-US" w:eastAsia="zh-CN" w:bidi="ar"/>
              </w:rPr>
              <w:t>项目</w:t>
            </w:r>
          </w:p>
        </w:tc>
        <w:tc>
          <w:tcPr>
            <w:tcW w:w="356" w:type="pct"/>
            <w:tcBorders>
              <w:top w:val="single" w:color="000000" w:sz="4" w:space="0"/>
              <w:left w:val="single" w:color="000000" w:sz="4" w:space="0"/>
              <w:bottom w:val="single" w:color="000000" w:sz="4" w:space="0"/>
              <w:right w:val="nil"/>
            </w:tcBorders>
            <w:shd w:val="clear" w:color="auto" w:fill="auto"/>
            <w:vAlign w:val="center"/>
          </w:tcPr>
          <w:p w14:paraId="42F4414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ascii="华文仿宋" w:hAnsi="华文仿宋" w:eastAsia="华文仿宋" w:cs="华文仿宋"/>
                <w:i w:val="0"/>
                <w:iCs w:val="0"/>
                <w:color w:val="000000"/>
                <w:kern w:val="0"/>
                <w:sz w:val="18"/>
                <w:szCs w:val="18"/>
                <w:u w:val="none"/>
                <w:lang w:val="en-US" w:eastAsia="zh-CN" w:bidi="ar"/>
              </w:rPr>
              <w:t xml:space="preserve"> 合计 </w:t>
            </w:r>
          </w:p>
        </w:tc>
        <w:tc>
          <w:tcPr>
            <w:tcW w:w="308" w:type="pct"/>
            <w:tcBorders>
              <w:top w:val="single" w:color="000000" w:sz="4" w:space="0"/>
              <w:left w:val="single" w:color="000000" w:sz="4" w:space="0"/>
              <w:bottom w:val="nil"/>
              <w:right w:val="single" w:color="000000" w:sz="4" w:space="0"/>
            </w:tcBorders>
            <w:shd w:val="clear" w:color="auto" w:fill="auto"/>
            <w:vAlign w:val="center"/>
          </w:tcPr>
          <w:p w14:paraId="1F2CFCC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第12年 </w:t>
            </w:r>
          </w:p>
        </w:tc>
        <w:tc>
          <w:tcPr>
            <w:tcW w:w="308" w:type="pct"/>
            <w:tcBorders>
              <w:top w:val="single" w:color="000000" w:sz="4" w:space="0"/>
              <w:left w:val="single" w:color="000000" w:sz="4" w:space="0"/>
              <w:bottom w:val="nil"/>
              <w:right w:val="single" w:color="000000" w:sz="4" w:space="0"/>
            </w:tcBorders>
            <w:shd w:val="clear" w:color="auto" w:fill="auto"/>
            <w:vAlign w:val="center"/>
          </w:tcPr>
          <w:p w14:paraId="164C3CC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第13年 </w:t>
            </w:r>
          </w:p>
        </w:tc>
        <w:tc>
          <w:tcPr>
            <w:tcW w:w="308" w:type="pct"/>
            <w:tcBorders>
              <w:top w:val="single" w:color="000000" w:sz="4" w:space="0"/>
              <w:left w:val="single" w:color="000000" w:sz="4" w:space="0"/>
              <w:bottom w:val="nil"/>
              <w:right w:val="single" w:color="000000" w:sz="4" w:space="0"/>
            </w:tcBorders>
            <w:shd w:val="clear" w:color="auto" w:fill="auto"/>
            <w:vAlign w:val="center"/>
          </w:tcPr>
          <w:p w14:paraId="37A0698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第14年 </w:t>
            </w:r>
          </w:p>
        </w:tc>
        <w:tc>
          <w:tcPr>
            <w:tcW w:w="308" w:type="pct"/>
            <w:tcBorders>
              <w:top w:val="single" w:color="000000" w:sz="4" w:space="0"/>
              <w:left w:val="single" w:color="000000" w:sz="4" w:space="0"/>
              <w:bottom w:val="nil"/>
              <w:right w:val="single" w:color="000000" w:sz="4" w:space="0"/>
            </w:tcBorders>
            <w:shd w:val="clear" w:color="auto" w:fill="auto"/>
            <w:vAlign w:val="center"/>
          </w:tcPr>
          <w:p w14:paraId="149DBC0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第15年 </w:t>
            </w:r>
          </w:p>
        </w:tc>
        <w:tc>
          <w:tcPr>
            <w:tcW w:w="308" w:type="pct"/>
            <w:tcBorders>
              <w:top w:val="single" w:color="000000" w:sz="4" w:space="0"/>
              <w:left w:val="single" w:color="000000" w:sz="4" w:space="0"/>
              <w:bottom w:val="nil"/>
              <w:right w:val="single" w:color="000000" w:sz="4" w:space="0"/>
            </w:tcBorders>
            <w:shd w:val="clear" w:color="auto" w:fill="auto"/>
            <w:vAlign w:val="center"/>
          </w:tcPr>
          <w:p w14:paraId="54C5582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第16年 </w:t>
            </w:r>
          </w:p>
        </w:tc>
        <w:tc>
          <w:tcPr>
            <w:tcW w:w="308" w:type="pct"/>
            <w:tcBorders>
              <w:top w:val="single" w:color="000000" w:sz="4" w:space="0"/>
              <w:left w:val="single" w:color="000000" w:sz="4" w:space="0"/>
              <w:bottom w:val="nil"/>
              <w:right w:val="single" w:color="000000" w:sz="4" w:space="0"/>
            </w:tcBorders>
            <w:shd w:val="clear" w:color="auto" w:fill="auto"/>
            <w:vAlign w:val="center"/>
          </w:tcPr>
          <w:p w14:paraId="03E1EA4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第17年 </w:t>
            </w:r>
          </w:p>
        </w:tc>
        <w:tc>
          <w:tcPr>
            <w:tcW w:w="308" w:type="pct"/>
            <w:tcBorders>
              <w:top w:val="single" w:color="000000" w:sz="4" w:space="0"/>
              <w:left w:val="single" w:color="000000" w:sz="4" w:space="0"/>
              <w:bottom w:val="nil"/>
              <w:right w:val="single" w:color="000000" w:sz="4" w:space="0"/>
            </w:tcBorders>
            <w:shd w:val="clear" w:color="auto" w:fill="auto"/>
            <w:vAlign w:val="center"/>
          </w:tcPr>
          <w:p w14:paraId="6C6A6FE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第18年 </w:t>
            </w:r>
          </w:p>
        </w:tc>
        <w:tc>
          <w:tcPr>
            <w:tcW w:w="308" w:type="pct"/>
            <w:tcBorders>
              <w:top w:val="single" w:color="000000" w:sz="4" w:space="0"/>
              <w:left w:val="single" w:color="000000" w:sz="4" w:space="0"/>
              <w:bottom w:val="nil"/>
              <w:right w:val="single" w:color="000000" w:sz="4" w:space="0"/>
            </w:tcBorders>
            <w:shd w:val="clear" w:color="auto" w:fill="auto"/>
            <w:vAlign w:val="center"/>
          </w:tcPr>
          <w:p w14:paraId="50625CB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第19年 </w:t>
            </w:r>
          </w:p>
        </w:tc>
        <w:tc>
          <w:tcPr>
            <w:tcW w:w="309" w:type="pct"/>
            <w:tcBorders>
              <w:top w:val="single" w:color="000000" w:sz="4" w:space="0"/>
              <w:left w:val="single" w:color="000000" w:sz="4" w:space="0"/>
              <w:bottom w:val="nil"/>
              <w:right w:val="single" w:color="000000" w:sz="4" w:space="0"/>
            </w:tcBorders>
            <w:shd w:val="clear" w:color="auto" w:fill="auto"/>
            <w:vAlign w:val="center"/>
          </w:tcPr>
          <w:p w14:paraId="5939DE6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第20年 </w:t>
            </w:r>
          </w:p>
        </w:tc>
        <w:tc>
          <w:tcPr>
            <w:tcW w:w="309" w:type="pct"/>
            <w:tcBorders>
              <w:top w:val="single" w:color="000000" w:sz="4" w:space="0"/>
              <w:left w:val="single" w:color="000000" w:sz="4" w:space="0"/>
              <w:bottom w:val="nil"/>
              <w:right w:val="single" w:color="000000" w:sz="4" w:space="0"/>
            </w:tcBorders>
            <w:shd w:val="clear" w:color="auto" w:fill="auto"/>
            <w:vAlign w:val="center"/>
          </w:tcPr>
          <w:p w14:paraId="500C881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第21年 </w:t>
            </w:r>
          </w:p>
        </w:tc>
        <w:tc>
          <w:tcPr>
            <w:tcW w:w="312" w:type="pct"/>
            <w:tcBorders>
              <w:top w:val="single" w:color="000000" w:sz="4" w:space="0"/>
              <w:left w:val="single" w:color="000000" w:sz="4" w:space="0"/>
              <w:bottom w:val="nil"/>
              <w:right w:val="single" w:color="000000" w:sz="4" w:space="0"/>
            </w:tcBorders>
            <w:shd w:val="clear" w:color="auto" w:fill="auto"/>
            <w:vAlign w:val="center"/>
          </w:tcPr>
          <w:p w14:paraId="0EC000D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第22年 </w:t>
            </w:r>
          </w:p>
        </w:tc>
      </w:tr>
      <w:tr w14:paraId="73B03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BCD1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一、建设资金来源</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4C70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48,257.16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6E76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048E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5A42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9EBC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C94A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8A8B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193E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0FFE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A73C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3071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C75E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519E8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FA40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（一）财政安排资金</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90FF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24,257.16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D7E8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7017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8915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F922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FACF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E63D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D359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A6E7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CE8A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8DE3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9A14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49422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3D04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（二）地方政府专项债券</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6A41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24,000.00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57D7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BAA4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A421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511F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FB63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ED42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3392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153C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A72E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46EA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DE65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4909A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95BC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二、项目建设支出</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3BED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48,257.16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B413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026D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6B8E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97A1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4958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B0E8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3013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C1EE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A68C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888A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1202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1C4FF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2A53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（一）项目建设成本（不含财务费用）</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F968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46,505.16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3D17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0E5C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F946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A87E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BF1D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4FF2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6453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5309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FD5A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9FAD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FA7A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5480B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BF04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（二）财务费用</w:t>
            </w:r>
            <w:r>
              <w:rPr>
                <w:rFonts w:hint="default" w:ascii="Arial Narrow" w:hAnsi="Arial Narrow" w:eastAsia="Arial Narrow" w:cs="Arial Narrow"/>
                <w:i w:val="0"/>
                <w:iCs w:val="0"/>
                <w:color w:val="000000"/>
                <w:kern w:val="0"/>
                <w:sz w:val="18"/>
                <w:szCs w:val="18"/>
                <w:u w:val="none"/>
                <w:lang w:val="en-US" w:eastAsia="zh-CN" w:bidi="ar"/>
              </w:rPr>
              <w:t>-</w:t>
            </w:r>
            <w:r>
              <w:rPr>
                <w:rFonts w:hint="eastAsia" w:ascii="微软雅黑" w:hAnsi="微软雅黑" w:eastAsia="微软雅黑" w:cs="微软雅黑"/>
                <w:i w:val="0"/>
                <w:iCs w:val="0"/>
                <w:color w:val="000000"/>
                <w:kern w:val="0"/>
                <w:sz w:val="18"/>
                <w:szCs w:val="18"/>
                <w:u w:val="none"/>
                <w:lang w:val="en-US" w:eastAsia="zh-CN" w:bidi="ar"/>
              </w:rPr>
              <w:t>专项债券付息</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0B74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1,728.00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8C88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F969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93B1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0C27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C46F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4A39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1158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D6BD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3852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E74E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F1D3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11056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2ECA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（三）财务费用</w:t>
            </w:r>
            <w:r>
              <w:rPr>
                <w:rFonts w:hint="default" w:ascii="Arial Narrow" w:hAnsi="Arial Narrow" w:eastAsia="Arial Narrow" w:cs="Arial Narrow"/>
                <w:i w:val="0"/>
                <w:iCs w:val="0"/>
                <w:color w:val="000000"/>
                <w:kern w:val="0"/>
                <w:sz w:val="18"/>
                <w:szCs w:val="18"/>
                <w:u w:val="none"/>
                <w:lang w:val="en-US" w:eastAsia="zh-CN" w:bidi="ar"/>
              </w:rPr>
              <w:t>-</w:t>
            </w:r>
            <w:r>
              <w:rPr>
                <w:rFonts w:hint="eastAsia" w:ascii="微软雅黑" w:hAnsi="微软雅黑" w:eastAsia="微软雅黑" w:cs="微软雅黑"/>
                <w:i w:val="0"/>
                <w:iCs w:val="0"/>
                <w:color w:val="000000"/>
                <w:kern w:val="0"/>
                <w:sz w:val="18"/>
                <w:szCs w:val="18"/>
                <w:u w:val="none"/>
                <w:lang w:val="en-US" w:eastAsia="zh-CN" w:bidi="ar"/>
              </w:rPr>
              <w:t>市场化融资付息</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8609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EEF2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362B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A3B9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9CAF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0E16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C826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3615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65F2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D1C6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C6C2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B223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74757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785F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（四）专项债券发行费用</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5937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24.00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6B1D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6744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B025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EFC8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8810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391B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0ECF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0477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78D9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6EFD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1B00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61A50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5C53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三、项目运营收入</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F0D9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67,628.27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C8F0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FB27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703C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431E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567A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8BCD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0E2A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5BC3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CA53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0E6C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B2DE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r>
      <w:tr w14:paraId="6F6C7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ECE3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（一）财政补贴收入</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1EE5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9F3E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9291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DD70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CF49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4904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50BF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F519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3A27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321FA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7835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4A11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101BE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674E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（二）经营收入</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EC9D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67,628.27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37DB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6D6E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4510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8EF4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37B5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9B7F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C56C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795B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5A12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B81B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DE32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r>
      <w:tr w14:paraId="7F829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1082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1.居民生活供水收入</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D3C2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67,628.27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D9C0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7243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2419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5729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DBA3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2BBE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8BCF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2A15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2C55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7C63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A7EA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3,713.69 </w:t>
            </w:r>
          </w:p>
        </w:tc>
      </w:tr>
      <w:tr w14:paraId="7E7A1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1BC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（三）其他收入</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010C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A86C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A654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0A6B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4D71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11D9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9795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6AEA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5CAE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6FAD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FCD6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ABA2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5A8D0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2723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四、项目运营支出</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A18F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34,736.31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7200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1,933.88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B127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1,933.88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68CD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1,805.95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2DF4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1,805.95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9F40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1,805.95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D19E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1,805.95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B4CF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1,805.95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8F5F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1,903.88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59AA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1,903.88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6FC1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1,663.88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A2A0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1,423.88 </w:t>
            </w:r>
          </w:p>
        </w:tc>
      </w:tr>
      <w:tr w14:paraId="51B08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0FEB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ascii="华文仿宋" w:hAnsi="华文仿宋" w:eastAsia="华文仿宋" w:cs="华文仿宋"/>
                <w:i w:val="0"/>
                <w:iCs w:val="0"/>
                <w:color w:val="000000"/>
                <w:kern w:val="0"/>
                <w:sz w:val="18"/>
                <w:szCs w:val="18"/>
                <w:u w:val="none"/>
                <w:lang w:val="en-US" w:eastAsia="zh-CN" w:bidi="ar"/>
              </w:rPr>
              <w:t>（一）项目运营成本（不含财务费用）</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9CEE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21,104.31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B104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1,165.88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1DB2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1,165.88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334A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CD74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9A88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BB06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C488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D974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1,135.88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0DFB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1,135.88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48AB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1,215.88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A1FC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1,295.88 </w:t>
            </w:r>
          </w:p>
        </w:tc>
      </w:tr>
      <w:tr w14:paraId="41098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B08F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1、经营成本</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145B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20,472.59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E24F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1,165.88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BE77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1,165.88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8F13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F40E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6105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1871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8DB6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2C10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D58A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0C96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84E5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1,037.95 </w:t>
            </w:r>
          </w:p>
        </w:tc>
      </w:tr>
      <w:tr w14:paraId="7EB90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9867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（1）燃料及动力费</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F7DB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6,762.84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1451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3E4B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47C4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2F9D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675F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03D7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AEE6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A8BB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B78C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57B7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89C6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371.37 </w:t>
            </w:r>
          </w:p>
        </w:tc>
      </w:tr>
      <w:tr w14:paraId="18142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A849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（2）维修维护费</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DC7B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3,237.82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657F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231.01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0B86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231.01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4F55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103.08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3587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103.08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0005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103.08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E662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103.08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46C1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103.08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C44F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103.08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F560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103.08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EBA9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103.08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4AD2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103.08 </w:t>
            </w:r>
          </w:p>
        </w:tc>
      </w:tr>
      <w:tr w14:paraId="1E875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66E2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（3）外购原材料费</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BF72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5,410.33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6637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9A0E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0E33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CAAD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6A1D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4461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53AB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0AD8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991D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D95E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B777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297.10 </w:t>
            </w:r>
          </w:p>
        </w:tc>
      </w:tr>
      <w:tr w14:paraId="6A176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8AE3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（4）工资及福利费</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E54E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5,061.60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1AE1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E332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695D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90BF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5457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7D42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70F8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319E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AB09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E552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C68E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266.40 </w:t>
            </w:r>
          </w:p>
        </w:tc>
      </w:tr>
      <w:tr w14:paraId="6C16C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9491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2、应交增值税</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9D5A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591F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3214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A1F8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9742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6B1B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4FBF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35BB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07A0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19CB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4C40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A6E2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621A6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D1DF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3、税金及附加</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B226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97B1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DB09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986A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86A5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BD03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9C5F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E4C1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696F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820E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BD38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9213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3DE58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E69F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4、企业所得税</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4F29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631.72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1133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2766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B45A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DE0E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11E2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A3F9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7688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8FA4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97.93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5EB4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97.93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2539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177.93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1A90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257.93 </w:t>
            </w:r>
          </w:p>
        </w:tc>
      </w:tr>
      <w:tr w14:paraId="5DE31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2215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（二）财务费用</w:t>
            </w:r>
            <w:r>
              <w:rPr>
                <w:rFonts w:hint="default" w:ascii="Arial Narrow" w:hAnsi="Arial Narrow" w:eastAsia="Arial Narrow" w:cs="Arial Narrow"/>
                <w:i w:val="0"/>
                <w:iCs w:val="0"/>
                <w:color w:val="000000"/>
                <w:kern w:val="0"/>
                <w:sz w:val="18"/>
                <w:szCs w:val="18"/>
                <w:u w:val="none"/>
                <w:lang w:val="en-US" w:eastAsia="zh-CN" w:bidi="ar"/>
              </w:rPr>
              <w:t>-</w:t>
            </w:r>
            <w:r>
              <w:rPr>
                <w:rFonts w:hint="eastAsia" w:ascii="微软雅黑" w:hAnsi="微软雅黑" w:eastAsia="微软雅黑" w:cs="微软雅黑"/>
                <w:i w:val="0"/>
                <w:iCs w:val="0"/>
                <w:color w:val="000000"/>
                <w:kern w:val="0"/>
                <w:sz w:val="18"/>
                <w:szCs w:val="18"/>
                <w:u w:val="none"/>
                <w:lang w:val="en-US" w:eastAsia="zh-CN" w:bidi="ar"/>
              </w:rPr>
              <w:t>专项债券付息</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5FAA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13,632.00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7523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768.00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D18D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768.00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4742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768.00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0717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768.00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A218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768.00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30A4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768.00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1ED3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768.00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284B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768.00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9A85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768.00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0E20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448.00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C082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128.00 </w:t>
            </w:r>
          </w:p>
        </w:tc>
      </w:tr>
      <w:tr w14:paraId="6F1CD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A21D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（三）财务费用</w:t>
            </w:r>
            <w:r>
              <w:rPr>
                <w:rFonts w:hint="default" w:ascii="Arial Narrow" w:hAnsi="Arial Narrow" w:eastAsia="Arial Narrow" w:cs="Arial Narrow"/>
                <w:i w:val="0"/>
                <w:iCs w:val="0"/>
                <w:color w:val="000000"/>
                <w:kern w:val="0"/>
                <w:sz w:val="18"/>
                <w:szCs w:val="18"/>
                <w:u w:val="none"/>
                <w:lang w:val="en-US" w:eastAsia="zh-CN" w:bidi="ar"/>
              </w:rPr>
              <w:t>-</w:t>
            </w:r>
            <w:r>
              <w:rPr>
                <w:rFonts w:hint="eastAsia" w:ascii="微软雅黑" w:hAnsi="微软雅黑" w:eastAsia="微软雅黑" w:cs="微软雅黑"/>
                <w:i w:val="0"/>
                <w:iCs w:val="0"/>
                <w:color w:val="000000"/>
                <w:kern w:val="0"/>
                <w:sz w:val="18"/>
                <w:szCs w:val="18"/>
                <w:u w:val="none"/>
                <w:lang w:val="en-US" w:eastAsia="zh-CN" w:bidi="ar"/>
              </w:rPr>
              <w:t>市场化融资付息</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94B4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D831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D78D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E438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B721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B9DB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9449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66056">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778B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AD75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C611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6078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5EC1E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C1D0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（四）其他运营支出</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FE11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71B5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43E1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CBB2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7F68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0CC5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AC12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718D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03C3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BD25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D91D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2A3A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3AA85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1A1A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五、专项债券还本</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12B6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24,000.00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F597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0BE2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2D9F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6D6C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7876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B4D1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FD63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A692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E329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10,000.00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8B6E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10,000.00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EC20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4,000.00 </w:t>
            </w:r>
          </w:p>
        </w:tc>
      </w:tr>
      <w:tr w14:paraId="4AEC4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153E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六、市场化融资还本</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F0FE7">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03E3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37F3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9C02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EE41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5E0FA">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B2FD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8DFE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BCF6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19CF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CB10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B4AF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r>
      <w:tr w14:paraId="5874E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848B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七、资金平衡情况</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7074D">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8,891.96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D737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1,779.81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CF79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1,779.81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26AE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1,907.74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8D13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1,907.74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B704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1,907.74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6F4C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1,907.74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066F1">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1,907.74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ED23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1,809.81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2D5E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-8,190.19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C119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-7,950.19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C1AA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-1,710.19 </w:t>
            </w:r>
          </w:p>
        </w:tc>
      </w:tr>
      <w:tr w14:paraId="32BD0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F1C04">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八、累计盈余资金</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9125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208AB">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13,614.21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78872">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15,394.02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AEA95">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17,301.76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8BBDE">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19,209.50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99B78">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21,117.24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19089">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23,024.98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1C94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24,932.72 </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3B55C">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26,742.53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CC72F">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18,552.34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B9760">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10,602.15 </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320D3">
            <w:pPr>
              <w:keepNext w:val="0"/>
              <w:keepLines w:val="0"/>
              <w:pageBreakBefore w:val="0"/>
              <w:widowControl/>
              <w:suppressLineNumbers w:val="0"/>
              <w:kinsoku/>
              <w:wordWrap/>
              <w:overflowPunct/>
              <w:topLinePunct w:val="0"/>
              <w:autoSpaceDE/>
              <w:autoSpaceDN/>
              <w:bidi w:val="0"/>
              <w:adjustRightInd/>
              <w:snapToGrid/>
              <w:spacing w:before="0" w:after="0" w:line="240" w:lineRule="exact"/>
              <w:ind w:firstLine="0" w:firstLineChars="0"/>
              <w:jc w:val="center"/>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8,891.96 </w:t>
            </w:r>
          </w:p>
        </w:tc>
      </w:tr>
    </w:tbl>
    <w:p w14:paraId="69AF4DEC">
      <w:pPr>
        <w:rPr>
          <w:rFonts w:hint="eastAsia"/>
        </w:rPr>
      </w:pPr>
    </w:p>
    <w:p w14:paraId="694A5E6C">
      <w:pPr>
        <w:pStyle w:val="2"/>
        <w:rPr>
          <w:rFonts w:hint="eastAsia"/>
        </w:rPr>
      </w:pPr>
    </w:p>
    <w:p w14:paraId="5F7B2BFC">
      <w:pPr>
        <w:ind w:left="0" w:leftChars="0" w:firstLine="0" w:firstLineChars="0"/>
        <w:outlineLvl w:val="0"/>
        <w:rPr>
          <w:rFonts w:hint="eastAsia" w:ascii="黑体" w:eastAsia="黑体"/>
          <w:sz w:val="28"/>
          <w:szCs w:val="28"/>
        </w:rPr>
        <w:sectPr>
          <w:pgSz w:w="16838" w:h="11906" w:orient="landscape"/>
          <w:pgMar w:top="1644" w:right="2098" w:bottom="1418" w:left="1588" w:header="851" w:footer="992" w:gutter="0"/>
          <w:pgNumType w:fmt="numberInDash"/>
          <w:cols w:space="720" w:num="1"/>
          <w:docGrid w:type="lines" w:linePitch="435" w:charSpace="0"/>
        </w:sectPr>
      </w:pPr>
    </w:p>
    <w:p w14:paraId="40757417">
      <w:pPr>
        <w:keepNext w:val="0"/>
        <w:keepLines w:val="0"/>
        <w:pageBreakBefore w:val="0"/>
        <w:widowControl w:val="0"/>
        <w:kinsoku/>
        <w:wordWrap/>
        <w:overflowPunct/>
        <w:topLinePunct w:val="0"/>
        <w:autoSpaceDE/>
        <w:autoSpaceDN/>
        <w:bidi w:val="0"/>
        <w:adjustRightInd/>
        <w:snapToGrid w:val="0"/>
        <w:ind w:left="0" w:leftChars="0" w:firstLine="0" w:firstLineChars="0"/>
        <w:textAlignment w:val="auto"/>
        <w:outlineLvl w:val="0"/>
        <w:rPr>
          <w:rFonts w:hint="eastAsia" w:cs="仿宋"/>
          <w:b/>
          <w:bCs/>
          <w:sz w:val="28"/>
          <w:szCs w:val="28"/>
        </w:rPr>
      </w:pPr>
      <w:r>
        <w:rPr>
          <w:rFonts w:hint="eastAsia" w:cs="仿宋"/>
          <w:b/>
          <w:bCs/>
          <w:sz w:val="28"/>
          <w:szCs w:val="28"/>
        </w:rPr>
        <w:t>五、项目绩效目标</w:t>
      </w:r>
    </w:p>
    <w:p w14:paraId="645DAF4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时效目标:本次债券</w:t>
      </w:r>
      <w:r>
        <w:rPr>
          <w:rFonts w:hint="eastAsia" w:ascii="仿宋" w:hAnsi="仿宋" w:eastAsia="仿宋"/>
          <w:sz w:val="28"/>
          <w:szCs w:val="28"/>
          <w:lang w:val="zh-CN"/>
        </w:rPr>
        <w:t>发行期限为</w:t>
      </w:r>
      <w:r>
        <w:rPr>
          <w:rFonts w:hint="eastAsia"/>
          <w:sz w:val="28"/>
          <w:szCs w:val="28"/>
          <w:lang w:val="en-US" w:eastAsia="zh-CN"/>
        </w:rPr>
        <w:t>20</w:t>
      </w:r>
      <w:r>
        <w:rPr>
          <w:rFonts w:hint="eastAsia" w:ascii="仿宋" w:hAnsi="仿宋" w:eastAsia="仿宋"/>
          <w:sz w:val="28"/>
          <w:szCs w:val="28"/>
          <w:lang w:val="zh-CN"/>
        </w:rPr>
        <w:t>年</w:t>
      </w:r>
      <w:r>
        <w:rPr>
          <w:rFonts w:hint="eastAsia" w:ascii="仿宋" w:hAnsi="仿宋" w:eastAsia="仿宋"/>
          <w:sz w:val="28"/>
          <w:szCs w:val="28"/>
          <w:lang w:val="zh-CN" w:eastAsia="zh-CN"/>
        </w:rPr>
        <w:t>，</w:t>
      </w:r>
      <w:r>
        <w:rPr>
          <w:rFonts w:hint="eastAsia" w:ascii="仿宋" w:hAnsi="仿宋" w:eastAsia="仿宋"/>
          <w:sz w:val="28"/>
          <w:szCs w:val="28"/>
          <w:lang w:val="en-US" w:eastAsia="zh-CN"/>
        </w:rPr>
        <w:t>债券</w:t>
      </w:r>
      <w:r>
        <w:rPr>
          <w:rFonts w:hint="eastAsia"/>
          <w:sz w:val="28"/>
          <w:szCs w:val="28"/>
          <w:lang w:val="en-US" w:eastAsia="zh-CN"/>
        </w:rPr>
        <w:t>20</w:t>
      </w:r>
      <w:r>
        <w:rPr>
          <w:rFonts w:hint="eastAsia" w:ascii="仿宋" w:hAnsi="仿宋" w:eastAsia="仿宋"/>
          <w:sz w:val="28"/>
          <w:szCs w:val="28"/>
          <w:lang w:val="en-US" w:eastAsia="zh-CN"/>
        </w:rPr>
        <w:t>年内还本付息，</w:t>
      </w:r>
      <w:r>
        <w:rPr>
          <w:rFonts w:hint="eastAsia" w:cs="仿宋"/>
          <w:color w:val="auto"/>
          <w:sz w:val="28"/>
          <w:szCs w:val="28"/>
          <w:lang w:val="en-US" w:eastAsia="zh-CN"/>
        </w:rPr>
        <w:t>业主</w:t>
      </w:r>
      <w:r>
        <w:rPr>
          <w:rFonts w:hint="eastAsia" w:ascii="仿宋" w:hAnsi="仿宋" w:eastAsia="仿宋"/>
          <w:sz w:val="28"/>
          <w:szCs w:val="28"/>
          <w:lang w:val="en-US" w:eastAsia="zh-CN"/>
        </w:rPr>
        <w:t>可根据项目收益及实施情况提前还本付息。</w:t>
      </w:r>
    </w:p>
    <w:p w14:paraId="3A04380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sz w:val="28"/>
          <w:szCs w:val="28"/>
          <w:lang w:val="zh-CN" w:eastAsia="zh-CN"/>
        </w:rPr>
      </w:pPr>
      <w:r>
        <w:rPr>
          <w:rFonts w:hint="eastAsia" w:ascii="仿宋" w:hAnsi="仿宋" w:eastAsia="仿宋"/>
          <w:sz w:val="28"/>
          <w:szCs w:val="28"/>
          <w:lang w:val="en-US" w:eastAsia="zh-CN"/>
        </w:rPr>
        <w:t>经济效益目标：可使供水得到保障，可使群众用水更加便利，提高供水普及率，有助于提高水资源利用价值，在一定程度上减少了供水处理方面方面的投入</w:t>
      </w:r>
      <w:r>
        <w:rPr>
          <w:rFonts w:hint="eastAsia" w:ascii="仿宋" w:hAnsi="仿宋" w:eastAsia="仿宋"/>
          <w:sz w:val="28"/>
          <w:szCs w:val="28"/>
          <w:lang w:val="zh-CN" w:eastAsia="zh-CN"/>
        </w:rPr>
        <w:t>。</w:t>
      </w:r>
    </w:p>
    <w:p w14:paraId="33BC7D0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sz w:val="28"/>
          <w:szCs w:val="28"/>
          <w:lang w:val="zh-CN" w:eastAsia="zh-CN"/>
        </w:rPr>
      </w:pPr>
      <w:r>
        <w:rPr>
          <w:rFonts w:hint="eastAsia" w:ascii="仿宋" w:hAnsi="仿宋" w:eastAsia="仿宋"/>
          <w:sz w:val="28"/>
          <w:szCs w:val="28"/>
          <w:lang w:val="en-US" w:eastAsia="zh-CN"/>
        </w:rPr>
        <w:t>社会效益目标：有助于地方给水系统全覆盖，完善配水管网，改善供水水质，提高供水能力和供水安全性。巴州区的建设发展急需供水管网铺设供给有保障的生产生活用水。实施本项目有利于完善巴州区基础设施建设，提高供水普及率，有助于提高水资源利用价值。</w:t>
      </w:r>
    </w:p>
    <w:p w14:paraId="7DD05301">
      <w:pPr>
        <w:ind w:firstLine="640"/>
        <w:rPr>
          <w:sz w:val="28"/>
          <w:szCs w:val="28"/>
        </w:rPr>
      </w:pPr>
      <w:r>
        <w:rPr>
          <w:rFonts w:hint="eastAsia" w:ascii="仿宋" w:hAnsi="仿宋" w:eastAsia="仿宋"/>
          <w:sz w:val="28"/>
          <w:szCs w:val="28"/>
          <w:lang w:val="en-US" w:eastAsia="zh-CN"/>
        </w:rPr>
        <w:t>可持续影响目标：有利于全面建成小康社会，保障社会稳定和谐</w:t>
      </w:r>
      <w:r>
        <w:rPr>
          <w:rFonts w:hint="eastAsia" w:ascii="仿宋" w:hAnsi="仿宋" w:eastAsia="仿宋"/>
          <w:sz w:val="28"/>
          <w:szCs w:val="28"/>
          <w:lang w:val="zh-CN" w:eastAsia="zh-CN"/>
        </w:rPr>
        <w:t>。</w:t>
      </w:r>
    </w:p>
    <w:p w14:paraId="2B0FD086">
      <w:pPr>
        <w:keepNext w:val="0"/>
        <w:keepLines w:val="0"/>
        <w:pageBreakBefore w:val="0"/>
        <w:widowControl w:val="0"/>
        <w:kinsoku/>
        <w:wordWrap/>
        <w:overflowPunct/>
        <w:topLinePunct w:val="0"/>
        <w:autoSpaceDE/>
        <w:autoSpaceDN/>
        <w:bidi w:val="0"/>
        <w:adjustRightInd/>
        <w:snapToGrid w:val="0"/>
        <w:ind w:left="0" w:leftChars="0" w:firstLine="0" w:firstLineChars="0"/>
        <w:textAlignment w:val="auto"/>
        <w:outlineLvl w:val="0"/>
        <w:rPr>
          <w:rFonts w:hint="eastAsia" w:cs="仿宋"/>
          <w:b/>
          <w:bCs/>
          <w:sz w:val="28"/>
          <w:szCs w:val="28"/>
        </w:rPr>
      </w:pPr>
      <w:r>
        <w:rPr>
          <w:rFonts w:hint="eastAsia" w:cs="仿宋"/>
          <w:b/>
          <w:bCs/>
          <w:sz w:val="28"/>
          <w:szCs w:val="28"/>
        </w:rPr>
        <w:t>六、潜在影响项目的风险评估</w:t>
      </w:r>
    </w:p>
    <w:p w14:paraId="6A3B80A5">
      <w:pPr>
        <w:ind w:firstLine="640"/>
        <w:outlineLvl w:val="1"/>
        <w:rPr>
          <w:rFonts w:cs="仿宋"/>
          <w:sz w:val="28"/>
          <w:szCs w:val="28"/>
        </w:rPr>
      </w:pPr>
      <w:bookmarkStart w:id="15" w:name="_Toc17567"/>
      <w:bookmarkStart w:id="16" w:name="_Toc19329"/>
      <w:bookmarkStart w:id="17" w:name="_Toc13272"/>
      <w:bookmarkStart w:id="18" w:name="_Toc1719522"/>
      <w:bookmarkStart w:id="19" w:name="_Toc23946"/>
      <w:bookmarkStart w:id="20" w:name="_Toc3133"/>
      <w:bookmarkStart w:id="21" w:name="_Toc8221"/>
      <w:bookmarkStart w:id="22" w:name="_Toc24265"/>
      <w:bookmarkStart w:id="23" w:name="_Toc9837"/>
      <w:bookmarkStart w:id="24" w:name="_Toc523481580"/>
      <w:bookmarkStart w:id="25" w:name="_Toc17546587"/>
      <w:bookmarkStart w:id="26" w:name="_Toc31579"/>
      <w:bookmarkStart w:id="27" w:name="_Toc533440373"/>
      <w:bookmarkStart w:id="28" w:name="_Toc11878"/>
      <w:bookmarkStart w:id="29" w:name="_Toc19307"/>
      <w:bookmarkStart w:id="30" w:name="_Toc10507"/>
      <w:bookmarkStart w:id="31" w:name="_Toc20292"/>
      <w:bookmarkStart w:id="32" w:name="_Toc9001"/>
      <w:bookmarkStart w:id="33" w:name="_Toc8567"/>
      <w:bookmarkStart w:id="34" w:name="_Toc522211116"/>
      <w:r>
        <w:rPr>
          <w:rFonts w:hint="eastAsia" w:cs="仿宋"/>
          <w:sz w:val="28"/>
          <w:szCs w:val="28"/>
        </w:rPr>
        <w:t>1.自然环境和施工条件</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0CE6A076">
      <w:pPr>
        <w:ind w:firstLine="640"/>
        <w:rPr>
          <w:rFonts w:cs="仿宋"/>
          <w:sz w:val="28"/>
          <w:szCs w:val="28"/>
        </w:rPr>
      </w:pPr>
      <w:r>
        <w:rPr>
          <w:rFonts w:hint="eastAsia" w:cs="仿宋"/>
          <w:sz w:val="28"/>
          <w:szCs w:val="28"/>
        </w:rPr>
        <w:t>风险识别：自然环境和施工条件风险主要是指恶劣的自然条件，恶劣的气候和环境，恶劣的现场条件以及不利的地理环境等。项目存在因自然环境和施工条件的因素而形成的风险，如地震，风暴，异常恶劣的雨、雪、冰冻天气等；未能预测到的特殊地质条件，如泥石流、河塘、流沙、泉眼等；恶劣的施工现场条件或考古文物保护等都会造成工期的拖延和财产的损失。</w:t>
      </w:r>
    </w:p>
    <w:p w14:paraId="35AD5F9C">
      <w:pPr>
        <w:ind w:firstLine="640"/>
        <w:rPr>
          <w:rFonts w:cs="仿宋"/>
          <w:sz w:val="28"/>
          <w:szCs w:val="28"/>
        </w:rPr>
      </w:pPr>
      <w:r>
        <w:rPr>
          <w:rFonts w:hint="eastAsia" w:cs="仿宋"/>
          <w:sz w:val="28"/>
          <w:szCs w:val="28"/>
        </w:rPr>
        <w:t>风险控制措施：由自然环境和施工条件造成的风险最好的控制措施是通过购买保险等方式进行风险转移，风险转移是向保险公司投保，将项目部分风险损失转移给保险公司承担，本项目在建设期按照国家规定强制购买工程一切险，本项目保险费已按规定计入项目总投资其它建设费用类。</w:t>
      </w:r>
    </w:p>
    <w:p w14:paraId="7A3B476A">
      <w:pPr>
        <w:ind w:firstLine="640"/>
        <w:outlineLvl w:val="1"/>
        <w:rPr>
          <w:rFonts w:cs="仿宋"/>
          <w:sz w:val="28"/>
          <w:szCs w:val="28"/>
        </w:rPr>
      </w:pPr>
      <w:bookmarkStart w:id="35" w:name="_Toc20209"/>
      <w:bookmarkStart w:id="36" w:name="_Toc1719523"/>
      <w:bookmarkStart w:id="37" w:name="_Toc533440374"/>
      <w:bookmarkStart w:id="38" w:name="_Toc8987"/>
      <w:bookmarkStart w:id="39" w:name="_Toc522211117"/>
      <w:bookmarkStart w:id="40" w:name="_Toc5424"/>
      <w:bookmarkStart w:id="41" w:name="_Toc3884"/>
      <w:bookmarkStart w:id="42" w:name="_Toc19820"/>
      <w:bookmarkStart w:id="43" w:name="_Toc8314"/>
      <w:bookmarkStart w:id="44" w:name="_Toc27268"/>
      <w:bookmarkStart w:id="45" w:name="_Toc4903"/>
      <w:bookmarkStart w:id="46" w:name="_Toc23366"/>
      <w:bookmarkStart w:id="47" w:name="_Toc4753"/>
      <w:bookmarkStart w:id="48" w:name="_Toc17546588"/>
      <w:bookmarkStart w:id="49" w:name="_Toc11694"/>
      <w:bookmarkStart w:id="50" w:name="_Toc9961"/>
      <w:bookmarkStart w:id="51" w:name="_Toc1902"/>
      <w:bookmarkStart w:id="52" w:name="_Toc523481581"/>
      <w:bookmarkStart w:id="53" w:name="_Toc9730"/>
      <w:r>
        <w:rPr>
          <w:rFonts w:hint="eastAsia" w:cs="仿宋"/>
          <w:sz w:val="28"/>
          <w:szCs w:val="28"/>
        </w:rPr>
        <w:t>2.来源于施工方的风险因素</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BEAACEC">
      <w:pPr>
        <w:ind w:firstLine="640"/>
        <w:rPr>
          <w:rFonts w:cs="仿宋"/>
          <w:sz w:val="28"/>
          <w:szCs w:val="28"/>
        </w:rPr>
      </w:pPr>
      <w:r>
        <w:rPr>
          <w:rFonts w:hint="eastAsia" w:cs="仿宋"/>
          <w:sz w:val="28"/>
          <w:szCs w:val="28"/>
        </w:rPr>
        <w:t>风险识别：施工方的风险因素主要由施工技术不当、管理方案不完善导致。管理者及工程人员的水平和工作态度的影响；施工管理不善、发包方、承包方、监理方不行形成高效的合作机制；建筑原材料、成品、半成品质量的影响；施工所采用的技术方案、工艺流程、管理组织措施的影响。</w:t>
      </w:r>
    </w:p>
    <w:p w14:paraId="396B257B">
      <w:pPr>
        <w:ind w:firstLine="640"/>
        <w:rPr>
          <w:rFonts w:cs="仿宋"/>
          <w:sz w:val="28"/>
          <w:szCs w:val="28"/>
        </w:rPr>
      </w:pPr>
      <w:r>
        <w:rPr>
          <w:rFonts w:hint="eastAsia" w:cs="仿宋"/>
          <w:sz w:val="28"/>
          <w:szCs w:val="28"/>
        </w:rPr>
        <w:t>风险控制措施：在招标和工程实施中应确保相关人员的素质和水平，特别是设计负责人和专业负责人、总监理工程师、施工项目经理、业主代表及各类管理人员。对建筑原材料（如水泥、砂石、钢材，机械设备、电线电缆、管材以及其它成品、半成品等），必须严格从招标、签定合同、出厂合格证、进场检测、现场保管、安装调试、工程验收等各个环节把好关，杜绝不合格产品和材料用于工程建设。</w:t>
      </w:r>
    </w:p>
    <w:p w14:paraId="58E921EB">
      <w:pPr>
        <w:ind w:firstLine="640"/>
        <w:outlineLvl w:val="1"/>
        <w:rPr>
          <w:rFonts w:cs="仿宋"/>
          <w:sz w:val="28"/>
          <w:szCs w:val="28"/>
        </w:rPr>
      </w:pPr>
      <w:bookmarkStart w:id="54" w:name="_Toc3244"/>
      <w:bookmarkStart w:id="55" w:name="_Toc20569"/>
      <w:bookmarkStart w:id="56" w:name="_Toc9158"/>
      <w:bookmarkStart w:id="57" w:name="_Toc6172"/>
      <w:bookmarkStart w:id="58" w:name="_Toc26119"/>
      <w:bookmarkStart w:id="59" w:name="_Toc533440375"/>
      <w:bookmarkStart w:id="60" w:name="_Toc32054"/>
      <w:bookmarkStart w:id="61" w:name="_Toc28355"/>
      <w:bookmarkStart w:id="62" w:name="_Toc29272"/>
      <w:bookmarkStart w:id="63" w:name="_Toc6870"/>
      <w:bookmarkStart w:id="64" w:name="_Toc17546589"/>
      <w:bookmarkStart w:id="65" w:name="_Toc1719524"/>
      <w:bookmarkStart w:id="66" w:name="_Toc522211118"/>
      <w:bookmarkStart w:id="67" w:name="_Toc19050"/>
      <w:bookmarkStart w:id="68" w:name="_Toc8590"/>
      <w:bookmarkStart w:id="69" w:name="_Toc20901"/>
      <w:bookmarkStart w:id="70" w:name="_Toc4267"/>
      <w:bookmarkStart w:id="71" w:name="_Toc523481582"/>
      <w:bookmarkStart w:id="72" w:name="_Toc16602"/>
      <w:r>
        <w:rPr>
          <w:rFonts w:hint="eastAsia" w:cs="仿宋"/>
          <w:sz w:val="28"/>
          <w:szCs w:val="28"/>
        </w:rPr>
        <w:t>3.来源于设计单位的风险因素</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4710BA41">
      <w:pPr>
        <w:ind w:firstLine="640"/>
        <w:rPr>
          <w:rFonts w:cs="仿宋"/>
          <w:sz w:val="28"/>
          <w:szCs w:val="28"/>
        </w:rPr>
      </w:pPr>
      <w:r>
        <w:rPr>
          <w:rFonts w:hint="eastAsia" w:cs="仿宋"/>
          <w:sz w:val="28"/>
          <w:szCs w:val="28"/>
        </w:rPr>
        <w:t>风险识别：设计风险主要体现在设计质量、设计变更两个方面。设计质量风险，因设计单位水平不足，导致项目设计不合理，技术方案表达不充分，质量达不到国家相关规范标准要求，或评审、验证不够充分，导致设计缺陷；设计变更会影响施工安排，会导致施工进度延误，造成承包人工期推延和经济损失。</w:t>
      </w:r>
    </w:p>
    <w:p w14:paraId="2F6E941E">
      <w:pPr>
        <w:ind w:firstLine="640"/>
        <w:rPr>
          <w:rFonts w:cs="仿宋"/>
          <w:sz w:val="28"/>
          <w:szCs w:val="28"/>
        </w:rPr>
      </w:pPr>
      <w:r>
        <w:rPr>
          <w:rFonts w:hint="eastAsia" w:cs="仿宋"/>
          <w:sz w:val="28"/>
          <w:szCs w:val="28"/>
        </w:rPr>
        <w:t>风险控制措施：应拟订规划设计大纲，明确设计质量标准。在设计阶段，设计单位因充分了解项目情况，勘察仔细，因地制宜，评估到位，设计合理、规范满足国家规范、标准，评审环节充分验证、符合仔细，保证设计质量。阶段设计完成后，应进行全面审核，内容包括计划投资、方案比选、文件规范、结构安全、工艺先进性、技术合理性、施工可行性。提交施工图后及时报送进行施工图审查、设计交底和图纸会审。</w:t>
      </w:r>
    </w:p>
    <w:p w14:paraId="6ED26FA4">
      <w:pPr>
        <w:ind w:firstLine="640"/>
        <w:outlineLvl w:val="1"/>
        <w:rPr>
          <w:rFonts w:cs="仿宋"/>
          <w:sz w:val="28"/>
          <w:szCs w:val="28"/>
        </w:rPr>
      </w:pPr>
      <w:bookmarkStart w:id="73" w:name="_Toc19097"/>
      <w:bookmarkStart w:id="74" w:name="_Toc6360"/>
      <w:bookmarkStart w:id="75" w:name="_Toc4485"/>
      <w:bookmarkStart w:id="76" w:name="_Toc20711"/>
      <w:bookmarkStart w:id="77" w:name="_Toc3278"/>
      <w:bookmarkStart w:id="78" w:name="_Toc17546590"/>
      <w:bookmarkStart w:id="79" w:name="_Toc6452"/>
      <w:bookmarkStart w:id="80" w:name="_Toc24646"/>
      <w:bookmarkStart w:id="81" w:name="_Toc1719525"/>
      <w:bookmarkStart w:id="82" w:name="_Toc12405"/>
      <w:bookmarkStart w:id="83" w:name="_Toc9854"/>
      <w:bookmarkStart w:id="84" w:name="_Toc865"/>
      <w:bookmarkStart w:id="85" w:name="_Toc533440376"/>
      <w:bookmarkStart w:id="86" w:name="_Toc15109"/>
      <w:bookmarkStart w:id="87" w:name="_Toc17264"/>
      <w:bookmarkStart w:id="88" w:name="_Toc14970"/>
      <w:bookmarkStart w:id="89" w:name="_Toc522211119"/>
      <w:bookmarkStart w:id="90" w:name="_Toc523481583"/>
      <w:bookmarkStart w:id="91" w:name="_Toc10613"/>
      <w:r>
        <w:rPr>
          <w:rFonts w:hint="eastAsia" w:cs="仿宋"/>
          <w:sz w:val="28"/>
          <w:szCs w:val="28"/>
        </w:rPr>
        <w:t>4.来源于供应商的风险因素</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1BFB5ADE">
      <w:pPr>
        <w:ind w:firstLine="640"/>
        <w:rPr>
          <w:rFonts w:cs="仿宋"/>
          <w:sz w:val="28"/>
          <w:szCs w:val="28"/>
        </w:rPr>
      </w:pPr>
      <w:r>
        <w:rPr>
          <w:rFonts w:hint="eastAsia" w:cs="仿宋"/>
          <w:sz w:val="28"/>
          <w:szCs w:val="28"/>
        </w:rPr>
        <w:t>风险识别：来源于供应商的风险因素包括选择供应商不当，供应商自担风险的能力较低，劳动力市场、材料市场、设备市场等，这些市场价格的变化，特别是价格的上涨。造成供应商违约，不能按质按量按期完成分包工程，从而影响整个工程的进度或发生经济损失；</w:t>
      </w:r>
    </w:p>
    <w:p w14:paraId="2C1EB164">
      <w:pPr>
        <w:ind w:firstLine="640"/>
        <w:rPr>
          <w:rFonts w:cs="仿宋"/>
          <w:sz w:val="28"/>
          <w:szCs w:val="28"/>
        </w:rPr>
      </w:pPr>
      <w:r>
        <w:rPr>
          <w:rFonts w:hint="eastAsia" w:cs="仿宋"/>
          <w:sz w:val="28"/>
          <w:szCs w:val="28"/>
        </w:rPr>
        <w:t>风险控制措施：项目在选择供应商时，应选择信誉好、实力强、自担风险能力较高的供应商，或设置合理的调价机制，对价格上涨风情况进行一定的调价约定，降低供应商违约风险。同时可以通过收取履约保证金的方式，降低违约风险。</w:t>
      </w:r>
    </w:p>
    <w:p w14:paraId="6EC16065">
      <w:pPr>
        <w:ind w:firstLine="640"/>
        <w:outlineLvl w:val="1"/>
        <w:rPr>
          <w:rFonts w:cs="仿宋"/>
          <w:sz w:val="28"/>
          <w:szCs w:val="28"/>
        </w:rPr>
      </w:pPr>
      <w:bookmarkStart w:id="92" w:name="_Toc917"/>
      <w:bookmarkStart w:id="93" w:name="_Toc17546591"/>
      <w:bookmarkStart w:id="94" w:name="_Toc19736"/>
      <w:bookmarkStart w:id="95" w:name="_Toc3246"/>
      <w:bookmarkStart w:id="96" w:name="_Toc23826"/>
      <w:bookmarkStart w:id="97" w:name="_Toc24197"/>
      <w:bookmarkStart w:id="98" w:name="_Toc15152"/>
      <w:bookmarkStart w:id="99" w:name="_Toc533440377"/>
      <w:bookmarkStart w:id="100" w:name="_Toc30520"/>
      <w:bookmarkStart w:id="101" w:name="_Toc523481584"/>
      <w:bookmarkStart w:id="102" w:name="_Toc522211120"/>
      <w:bookmarkStart w:id="103" w:name="_Toc14916"/>
      <w:bookmarkStart w:id="104" w:name="_Toc4257"/>
      <w:bookmarkStart w:id="105" w:name="_Toc11220"/>
      <w:bookmarkStart w:id="106" w:name="_Toc6631"/>
      <w:bookmarkStart w:id="107" w:name="_Toc17018"/>
      <w:bookmarkStart w:id="108" w:name="_Toc1719526"/>
      <w:bookmarkStart w:id="109" w:name="_Toc17686"/>
      <w:bookmarkStart w:id="110" w:name="_Toc24695"/>
      <w:r>
        <w:rPr>
          <w:rFonts w:hint="eastAsia" w:cs="仿宋"/>
          <w:sz w:val="28"/>
          <w:szCs w:val="28"/>
        </w:rPr>
        <w:t>5.资金落实情况</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1229DBFC">
      <w:pPr>
        <w:ind w:firstLine="640"/>
        <w:rPr>
          <w:rFonts w:cs="仿宋"/>
          <w:sz w:val="28"/>
          <w:szCs w:val="28"/>
        </w:rPr>
      </w:pPr>
      <w:r>
        <w:rPr>
          <w:rFonts w:hint="eastAsia" w:cs="仿宋"/>
          <w:sz w:val="28"/>
          <w:szCs w:val="28"/>
        </w:rPr>
        <w:t>风险识别：资金落实风险主要是因融资、拨款等环节的各种客、主观原因，资金不能及时到位，导致项目建设停工或拖延；或是利率变化导致融资成本升高而形成的。</w:t>
      </w:r>
    </w:p>
    <w:p w14:paraId="40DB8918">
      <w:pPr>
        <w:ind w:firstLine="640"/>
        <w:rPr>
          <w:rFonts w:cs="仿宋"/>
          <w:sz w:val="28"/>
          <w:szCs w:val="28"/>
        </w:rPr>
      </w:pPr>
      <w:r>
        <w:rPr>
          <w:rFonts w:hint="eastAsia" w:cs="仿宋"/>
          <w:sz w:val="28"/>
          <w:szCs w:val="28"/>
        </w:rPr>
        <w:t>风险控制措施：建议项目可以拓展各种融资渠道，准确把握国家宏观经济政策、国家及地方产业发展政策，充分利用有利条件，在其变化时及时调整策略。加强对项目的资金管理，落实建设资金，保证工程按期完工。</w:t>
      </w:r>
    </w:p>
    <w:p w14:paraId="69A82480">
      <w:pPr>
        <w:ind w:firstLine="640"/>
        <w:outlineLvl w:val="1"/>
        <w:rPr>
          <w:rFonts w:cs="仿宋"/>
          <w:sz w:val="28"/>
          <w:szCs w:val="28"/>
        </w:rPr>
      </w:pPr>
      <w:bookmarkStart w:id="111" w:name="_Toc19503"/>
      <w:bookmarkStart w:id="112" w:name="_Toc17546592"/>
      <w:bookmarkStart w:id="113" w:name="_Toc25838"/>
      <w:bookmarkStart w:id="114" w:name="_Toc1406"/>
      <w:bookmarkStart w:id="115" w:name="_Toc2792"/>
      <w:bookmarkStart w:id="116" w:name="_Toc24179"/>
      <w:bookmarkStart w:id="117" w:name="_Toc522211121"/>
      <w:bookmarkStart w:id="118" w:name="_Toc27123"/>
      <w:bookmarkStart w:id="119" w:name="_Toc21095"/>
      <w:bookmarkStart w:id="120" w:name="_Toc533440378"/>
      <w:bookmarkStart w:id="121" w:name="_Toc11056"/>
      <w:bookmarkStart w:id="122" w:name="_Toc29925"/>
      <w:bookmarkStart w:id="123" w:name="_Toc2256"/>
      <w:bookmarkStart w:id="124" w:name="_Toc32413"/>
      <w:bookmarkStart w:id="125" w:name="_Toc1719527"/>
      <w:bookmarkStart w:id="126" w:name="_Toc3287"/>
      <w:bookmarkStart w:id="127" w:name="_Toc16315"/>
      <w:bookmarkStart w:id="128" w:name="_Toc523481585"/>
      <w:bookmarkStart w:id="129" w:name="_Toc21427"/>
      <w:r>
        <w:rPr>
          <w:rFonts w:hint="eastAsia" w:cs="仿宋"/>
          <w:sz w:val="28"/>
          <w:szCs w:val="28"/>
        </w:rPr>
        <w:t>6.工程事故</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44A09D54">
      <w:pPr>
        <w:ind w:firstLine="640"/>
        <w:rPr>
          <w:rFonts w:cs="仿宋"/>
          <w:sz w:val="28"/>
          <w:szCs w:val="28"/>
        </w:rPr>
      </w:pPr>
      <w:r>
        <w:rPr>
          <w:rFonts w:hint="eastAsia" w:cs="仿宋"/>
          <w:sz w:val="28"/>
          <w:szCs w:val="28"/>
        </w:rPr>
        <w:t>风险识别：工程事故风险主要存在于施工过程中，施工中人的不安全行为、物的不安全状态、作业环境的不安全因素和管理缺陷是项目发生工程事故的主要原因，必须采取有针对性的控制措施。</w:t>
      </w:r>
    </w:p>
    <w:p w14:paraId="503C239D">
      <w:pPr>
        <w:ind w:firstLine="640"/>
        <w:rPr>
          <w:rFonts w:cs="仿宋"/>
          <w:sz w:val="28"/>
          <w:szCs w:val="28"/>
        </w:rPr>
      </w:pPr>
      <w:r>
        <w:rPr>
          <w:rFonts w:hint="eastAsia" w:cs="仿宋"/>
          <w:sz w:val="28"/>
          <w:szCs w:val="28"/>
        </w:rPr>
        <w:t>风险控制措施：工程事故问题是建设工程项目的核心问题，存在较大风险。在项目前期招标过程中，选定设计、监理、施工、设备材料供应商时，应把安全和防止质量事故作为重要因素考虑。在审查相关单位设计文件、监理实施细则、施工组织设计、设备招标文件以及签订合同时都应给予足够重视。项目建设期间，必须在安全危险源识别、评估基础上，编制施工组织设计和施工方案，制定安全技术措施和施工现场临时用电方案；对危险性较大分部分项工程，编制专项安全施工方案。应派驻经验丰富的甲方代表加强该方面工作，遇到质量、安全隐患及时提出整改要求。</w:t>
      </w:r>
    </w:p>
    <w:p w14:paraId="45DAEC05">
      <w:pPr>
        <w:spacing w:before="240" w:after="120"/>
        <w:ind w:firstLine="643"/>
        <w:outlineLvl w:val="0"/>
        <w:rPr>
          <w:rFonts w:cs="仿宋"/>
          <w:b/>
          <w:bCs/>
          <w:sz w:val="28"/>
          <w:szCs w:val="28"/>
        </w:rPr>
      </w:pPr>
      <w:r>
        <w:rPr>
          <w:rFonts w:hint="eastAsia" w:cs="仿宋"/>
          <w:b/>
          <w:bCs/>
          <w:sz w:val="28"/>
          <w:szCs w:val="28"/>
        </w:rPr>
        <w:t>七、还款保障情况</w:t>
      </w:r>
    </w:p>
    <w:p w14:paraId="2F159D11">
      <w:pPr>
        <w:ind w:firstLine="640"/>
        <w:rPr>
          <w:sz w:val="28"/>
          <w:szCs w:val="28"/>
        </w:rPr>
      </w:pPr>
      <w:r>
        <w:rPr>
          <w:rFonts w:hint="eastAsia"/>
          <w:sz w:val="28"/>
          <w:szCs w:val="28"/>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14BE5E30">
      <w:pPr>
        <w:spacing w:before="240" w:after="120"/>
        <w:ind w:firstLine="643"/>
        <w:outlineLvl w:val="0"/>
        <w:rPr>
          <w:rFonts w:cs="仿宋"/>
          <w:b/>
          <w:bCs/>
          <w:sz w:val="28"/>
          <w:szCs w:val="28"/>
        </w:rPr>
      </w:pPr>
      <w:r>
        <w:rPr>
          <w:rFonts w:hint="eastAsia" w:cs="仿宋"/>
          <w:b/>
          <w:bCs/>
          <w:sz w:val="28"/>
          <w:szCs w:val="28"/>
        </w:rPr>
        <w:t>八、主管部门职责</w:t>
      </w:r>
    </w:p>
    <w:p w14:paraId="3339633B">
      <w:pPr>
        <w:ind w:firstLine="640"/>
        <w:rPr>
          <w:rFonts w:cs="仿宋"/>
          <w:sz w:val="28"/>
          <w:szCs w:val="28"/>
        </w:rPr>
      </w:pPr>
      <w:r>
        <w:rPr>
          <w:rFonts w:hint="eastAsia" w:cs="仿宋"/>
          <w:sz w:val="28"/>
          <w:szCs w:val="28"/>
        </w:rPr>
        <w:t>本项目主管部门为</w:t>
      </w:r>
      <w:r>
        <w:rPr>
          <w:rFonts w:hint="eastAsia" w:cs="仿宋"/>
          <w:sz w:val="28"/>
          <w:szCs w:val="28"/>
          <w:lang w:eastAsia="zh-CN"/>
        </w:rPr>
        <w:t>巴中市巴州区水利局</w:t>
      </w:r>
      <w:r>
        <w:rPr>
          <w:rFonts w:hint="eastAsia" w:cs="仿宋"/>
          <w:sz w:val="28"/>
          <w:szCs w:val="28"/>
        </w:rPr>
        <w:t>，职责为负责对本部门专项债券项目审核把关。指导本行业项目规划与储备、梳理项目需求和编制项目实施方案。指导本行业及时规范使用债券资金，对建设运营情况进行监督，并统筹协调相关部门保障项目建设进度，如期实现项目收入。主管部门协同财政部门将项目收益专项债券对应项目形成的资产纳入国有资产管理，加强资产日常统计和动态监控。</w:t>
      </w:r>
    </w:p>
    <w:p w14:paraId="03623552">
      <w:pPr>
        <w:ind w:firstLine="640"/>
        <w:rPr>
          <w:rFonts w:cs="仿宋"/>
          <w:sz w:val="28"/>
          <w:szCs w:val="28"/>
        </w:rPr>
      </w:pPr>
      <w:r>
        <w:rPr>
          <w:rFonts w:hint="eastAsia" w:cs="仿宋"/>
          <w:sz w:val="28"/>
          <w:szCs w:val="28"/>
        </w:rPr>
        <w:t>本项目的项目单位为</w:t>
      </w:r>
      <w:r>
        <w:rPr>
          <w:rFonts w:hint="eastAsia" w:cs="仿宋"/>
          <w:sz w:val="28"/>
          <w:szCs w:val="28"/>
          <w:lang w:eastAsia="zh-CN"/>
        </w:rPr>
        <w:t>巴中源通水务集团有限公司</w:t>
      </w:r>
      <w:r>
        <w:rPr>
          <w:rFonts w:hint="eastAsia" w:cs="仿宋"/>
          <w:sz w:val="28"/>
          <w:szCs w:val="28"/>
        </w:rPr>
        <w:t>，职责为负责提出本项目需求申请，编制报送项目实施方案及相关资料，配合做好债券发行准备。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项目单位对专项债券资金收入和支出、对应项目形成的收入和支出进行专账核算，准确反映资金的收支情况。项目单位应当单独开设账户，用于专项债券资金、项目资本金、项目收入、还本付息等资金监管。协同财政部门将项目收益专项债券对应项目形成的资产纳入国有资产管理，加强资产日常统计和动态监控。</w:t>
      </w:r>
    </w:p>
    <w:p w14:paraId="3B97CC2A">
      <w:pPr>
        <w:numPr>
          <w:ilvl w:val="0"/>
          <w:numId w:val="2"/>
        </w:numPr>
        <w:spacing w:before="240" w:after="120"/>
        <w:ind w:firstLine="643"/>
        <w:outlineLvl w:val="0"/>
        <w:rPr>
          <w:rFonts w:cs="仿宋"/>
          <w:b/>
          <w:bCs/>
          <w:sz w:val="28"/>
          <w:szCs w:val="28"/>
        </w:rPr>
      </w:pPr>
      <w:r>
        <w:rPr>
          <w:rFonts w:hint="eastAsia" w:cs="仿宋"/>
          <w:b/>
          <w:bCs/>
          <w:sz w:val="28"/>
          <w:szCs w:val="28"/>
        </w:rPr>
        <w:t>补充说明</w:t>
      </w:r>
    </w:p>
    <w:p w14:paraId="3B6DE861">
      <w:pPr>
        <w:ind w:firstLine="640"/>
        <w:rPr>
          <w:rFonts w:hint="eastAsia" w:cs="仿宋"/>
          <w:sz w:val="28"/>
          <w:szCs w:val="28"/>
          <w:highlight w:val="none"/>
        </w:rPr>
      </w:pPr>
      <w:r>
        <w:rPr>
          <w:rFonts w:hint="eastAsia" w:cs="仿宋"/>
          <w:sz w:val="28"/>
          <w:szCs w:val="28"/>
          <w:highlight w:val="none"/>
        </w:rPr>
        <w:t>根据发行计划及额度安排,此项目2025年拟申请发行</w:t>
      </w:r>
      <w:r>
        <w:rPr>
          <w:rFonts w:hint="eastAsia" w:cs="仿宋"/>
          <w:sz w:val="28"/>
          <w:szCs w:val="28"/>
          <w:highlight w:val="none"/>
          <w:lang w:val="en-US" w:eastAsia="zh-CN"/>
        </w:rPr>
        <w:t>10000.00</w:t>
      </w:r>
      <w:r>
        <w:rPr>
          <w:rFonts w:hint="eastAsia" w:cs="仿宋"/>
          <w:sz w:val="28"/>
          <w:szCs w:val="28"/>
          <w:highlight w:val="none"/>
        </w:rPr>
        <w:t>万元，2025年已发行</w:t>
      </w:r>
      <w:r>
        <w:rPr>
          <w:rFonts w:hint="eastAsia" w:cs="仿宋"/>
          <w:sz w:val="28"/>
          <w:szCs w:val="28"/>
          <w:highlight w:val="none"/>
          <w:lang w:val="en-US" w:eastAsia="zh-CN"/>
        </w:rPr>
        <w:t>6000.00</w:t>
      </w:r>
      <w:r>
        <w:rPr>
          <w:rFonts w:hint="eastAsia" w:cs="仿宋"/>
          <w:sz w:val="28"/>
          <w:szCs w:val="28"/>
          <w:highlight w:val="none"/>
        </w:rPr>
        <w:t>万元，本次拟发行</w:t>
      </w:r>
      <w:r>
        <w:rPr>
          <w:rFonts w:hint="eastAsia" w:cs="仿宋"/>
          <w:sz w:val="28"/>
          <w:szCs w:val="28"/>
          <w:highlight w:val="none"/>
          <w:lang w:val="en-US" w:eastAsia="zh-CN"/>
        </w:rPr>
        <w:t>4000.00</w:t>
      </w:r>
      <w:r>
        <w:rPr>
          <w:rFonts w:hint="eastAsia" w:cs="仿宋"/>
          <w:sz w:val="28"/>
          <w:szCs w:val="28"/>
          <w:highlight w:val="none"/>
        </w:rPr>
        <w:t>万元，期限</w:t>
      </w:r>
      <w:r>
        <w:rPr>
          <w:rFonts w:hint="eastAsia" w:cs="仿宋"/>
          <w:sz w:val="28"/>
          <w:szCs w:val="28"/>
          <w:highlight w:val="none"/>
          <w:lang w:val="en-US" w:eastAsia="zh-CN"/>
        </w:rPr>
        <w:t>1</w:t>
      </w:r>
      <w:bookmarkStart w:id="130" w:name="_GoBack"/>
      <w:bookmarkEnd w:id="130"/>
      <w:r>
        <w:rPr>
          <w:rFonts w:hint="eastAsia" w:cs="仿宋"/>
          <w:sz w:val="28"/>
          <w:szCs w:val="28"/>
          <w:highlight w:val="none"/>
          <w:lang w:val="en-US" w:eastAsia="zh-CN"/>
        </w:rPr>
        <w:t>0</w:t>
      </w:r>
      <w:r>
        <w:rPr>
          <w:rFonts w:hint="eastAsia" w:cs="仿宋"/>
          <w:sz w:val="28"/>
          <w:szCs w:val="28"/>
          <w:highlight w:val="none"/>
        </w:rPr>
        <w:t>年。</w:t>
      </w:r>
    </w:p>
    <w:sectPr>
      <w:pgSz w:w="11906" w:h="16838"/>
      <w:pgMar w:top="2098" w:right="1418" w:bottom="1588" w:left="1644" w:header="851" w:footer="992" w:gutter="0"/>
      <w:pgNumType w:fmt="numberInDash"/>
      <w:cols w:space="720" w:num="1"/>
      <w:docGrid w:type="lines" w:linePitch="435" w:charSpace="0"/>
    </w:sectPr>
  </w:body>
</w:document>
</file>

<file path=word/customizations.xml><?xml version="1.0" encoding="utf-8"?>
<wne:tcg xmlns:r="http://schemas.openxmlformats.org/officeDocument/2006/relationships" xmlns:wne="http://schemas.microsoft.com/office/word/2006/wordml">
  <wne:keymaps>
    <wne:keymap wne:kcmPrimary="065A">
      <wne:acd wne:acdName="acd0"/>
    </wne:keymap>
  </wne:keymaps>
  <wne:acds>
    <wne:acd wne:argValue="AQAAAA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Neue">
    <w:altName w:val="微软雅黑"/>
    <w:panose1 w:val="00000000000000000000"/>
    <w:charset w:val="00"/>
    <w:family w:val="auto"/>
    <w:pitch w:val="default"/>
    <w:sig w:usb0="00000000" w:usb1="00000000" w:usb2="00000010" w:usb3="00000000" w:csb0="00000001" w:csb1="00000000"/>
  </w:font>
  <w:font w:name="微软雅黑">
    <w:panose1 w:val="020B0503020204020204"/>
    <w:charset w:val="86"/>
    <w:family w:val="auto"/>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Arial Narrow">
    <w:altName w:val="Arial"/>
    <w:panose1 w:val="020B0606020202030204"/>
    <w:charset w:val="00"/>
    <w:family w:val="auto"/>
    <w:pitch w:val="default"/>
    <w:sig w:usb0="00000000" w:usb1="00000000" w:usb2="00000000" w:usb3="00000000" w:csb0="2000009F" w:csb1="DFD70000"/>
  </w:font>
  <w:font w:name="Arial Unicode MS">
    <w:altName w:val="宋体"/>
    <w:panose1 w:val="020B0604020202020204"/>
    <w:charset w:val="86"/>
    <w:family w:val="swiss"/>
    <w:pitch w:val="default"/>
    <w:sig w:usb0="00000000" w:usb1="00000000" w:usb2="0000007F" w:usb3="00000000" w:csb0="203F01FF" w:csb1="DFFF0000"/>
  </w:font>
  <w:font w:name="宋体 (正文)">
    <w:altName w:val="宋体"/>
    <w:panose1 w:val="00000000000000000000"/>
    <w:charset w:val="00"/>
    <w:family w:val="auto"/>
    <w:pitch w:val="default"/>
    <w:sig w:usb0="00000000" w:usb1="00000000" w:usb2="00000000" w:usb3="00000000" w:csb0="00040001" w:csb1="00000000"/>
  </w:font>
  <w:font w:name="KSOF0B7949D1">
    <w:panose1 w:val="0201060004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948A1">
    <w:pPr>
      <w:pStyle w:val="27"/>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D3601D">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- 16 -</w:t>
                          </w:r>
                          <w:r>
                            <w:rPr>
                              <w:rFonts w:hint="eastAsia" w:ascii="宋体" w:hAnsi="宋体" w:eastAsia="宋体 (正文)" w:cs="Arial Unicode MS"/>
                              <w:color w:val="000000"/>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D3601D">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- 16 -</w:t>
                    </w:r>
                    <w:r>
                      <w:rPr>
                        <w:rFonts w:hint="eastAsia" w:ascii="宋体" w:hAnsi="宋体" w:eastAsia="宋体 (正文)" w:cs="Arial Unicode MS"/>
                        <w:color w:val="000000"/>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0DE28">
    <w:pPr>
      <w:pStyle w:val="28"/>
      <w:tabs>
        <w:tab w:val="right" w:pos="9000"/>
        <w:tab w:val="clear" w:pos="9020"/>
      </w:tabs>
    </w:pPr>
    <w:r>
      <mc:AlternateContent>
        <mc:Choice Requires="wps">
          <w:drawing>
            <wp:anchor distT="0" distB="0" distL="114300" distR="114300" simplePos="0" relativeHeight="251659264" behindDoc="1" locked="0" layoutInCell="1" allowOverlap="1">
              <wp:simplePos x="0" y="0"/>
              <wp:positionH relativeFrom="page">
                <wp:posOffset>3722370</wp:posOffset>
              </wp:positionH>
              <wp:positionV relativeFrom="page">
                <wp:posOffset>9833610</wp:posOffset>
              </wp:positionV>
              <wp:extent cx="114935" cy="131445"/>
              <wp:effectExtent l="0" t="0" r="0" b="0"/>
              <wp:wrapNone/>
              <wp:docPr id="1073741827" name="文本框 1073741827" descr="officeArt object"/>
              <wp:cNvGraphicFramePr/>
              <a:graphic xmlns:a="http://schemas.openxmlformats.org/drawingml/2006/main">
                <a:graphicData uri="http://schemas.microsoft.com/office/word/2010/wordprocessingShape">
                  <wps:wsp>
                    <wps:cNvSpPr txBox="1"/>
                    <wps:spPr>
                      <a:xfrm>
                        <a:off x="0" y="0"/>
                        <a:ext cx="114936" cy="131446"/>
                      </a:xfrm>
                      <a:prstGeom prst="rect">
                        <a:avLst/>
                      </a:prstGeom>
                      <a:noFill/>
                      <a:ln w="12700" cap="flat">
                        <a:noFill/>
                        <a:miter lim="400000"/>
                      </a:ln>
                      <a:effectLst/>
                    </wps:spPr>
                    <wps:txbx>
                      <w:txbxContent>
                        <w:p w14:paraId="7AFF5244">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- 16 -</w:t>
                          </w:r>
                          <w:r>
                            <w:rPr>
                              <w:rFonts w:hint="eastAsia" w:ascii="宋体" w:hAnsi="宋体" w:eastAsia="Times New Roman" w:cs="Arial Unicode MS"/>
                              <w:color w:val="000000"/>
                              <w:sz w:val="18"/>
                              <w:szCs w:val="18"/>
                            </w:rPr>
                            <w:fldChar w:fldCharType="end"/>
                          </w:r>
                        </w:p>
                      </w:txbxContent>
                    </wps:txbx>
                    <wps:bodyPr wrap="square" lIns="0" tIns="0" rIns="0" bIns="0" numCol="1" anchor="t">
                      <a:noAutofit/>
                    </wps:bodyPr>
                  </wps:wsp>
                </a:graphicData>
              </a:graphic>
            </wp:anchor>
          </w:drawing>
        </mc:Choice>
        <mc:Fallback>
          <w:pict>
            <v:shape id="_x0000_s1026" o:spid="_x0000_s1026" o:spt="202" alt="officeArt object" type="#_x0000_t202" style="position:absolute;left:0pt;margin-left:293.1pt;margin-top:774.3pt;height:10.35pt;width:9.05pt;mso-position-horizontal-relative:page;mso-position-vertical-relative:page;z-index:-251657216;mso-width-relative:page;mso-height-relative:page;" filled="f" stroked="f" coordsize="21600,21600" o:gfxdata="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YKnjNoAAAANAQAADwAAAAAAAAABACAA&#10;AAAiAAAAZHJzL2Rvd25yZXYueG1sUEsBAhQAFAAAAAgAh07iQOenbXULAgAACAQAAA4AAAAAAAAA&#10;AQAgAAAAKQEAAGRycy9lMm9Eb2MueG1sUEsFBgAAAAAGAAYAWQEAAKYFAAAAAA==&#10;">
              <v:fill on="f" focussize="0,0"/>
              <v:stroke on="f" weight="1pt" miterlimit="4" joinstyle="miter"/>
              <v:imagedata o:title=""/>
              <o:lock v:ext="edit" aspectratio="f"/>
              <v:textbox inset="0mm,0mm,0mm,0mm">
                <w:txbxContent>
                  <w:p w14:paraId="7AFF5244">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- 16 -</w:t>
                    </w:r>
                    <w:r>
                      <w:rPr>
                        <w:rFonts w:hint="eastAsia" w:ascii="宋体" w:hAnsi="宋体" w:eastAsia="Times New Roman" w:cs="Arial Unicode MS"/>
                        <w:color w:val="000000"/>
                        <w:sz w:val="18"/>
                        <w:szCs w:val="18"/>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9"/>
      <w:numFmt w:val="chineseCounting"/>
      <w:suff w:val="nothing"/>
      <w:lvlText w:val="%1、"/>
      <w:lvlJc w:val="left"/>
    </w:lvl>
  </w:abstractNum>
  <w:abstractNum w:abstractNumId="1">
    <w:nsid w:val="5D7DD30D"/>
    <w:multiLevelType w:val="multilevel"/>
    <w:tmpl w:val="5D7DD30D"/>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7"/>
      <w:suff w:val="nothing"/>
      <w:lvlText w:val="（%4）"/>
      <w:lvlJc w:val="left"/>
      <w:pPr>
        <w:ind w:left="0" w:firstLine="402"/>
      </w:pPr>
      <w:rPr>
        <w:rFonts w:hint="eastAsia"/>
      </w:rPr>
    </w:lvl>
    <w:lvl w:ilvl="4" w:tentative="0">
      <w:start w:val="1"/>
      <w:numFmt w:val="decimalEnclosedCircleChinese"/>
      <w:pStyle w:val="8"/>
      <w:suff w:val="nothing"/>
      <w:lvlText w:val="%5"/>
      <w:lvlJc w:val="left"/>
      <w:pPr>
        <w:ind w:left="0" w:firstLine="402"/>
      </w:pPr>
      <w:rPr>
        <w:rFonts w:hint="eastAsia"/>
      </w:rPr>
    </w:lvl>
    <w:lvl w:ilvl="5" w:tentative="0">
      <w:start w:val="1"/>
      <w:numFmt w:val="decimal"/>
      <w:pStyle w:val="9"/>
      <w:suff w:val="nothing"/>
      <w:lvlText w:val="%6）"/>
      <w:lvlJc w:val="left"/>
      <w:pPr>
        <w:ind w:left="0" w:firstLine="402"/>
      </w:pPr>
      <w:rPr>
        <w:rFonts w:hint="eastAsia"/>
      </w:rPr>
    </w:lvl>
    <w:lvl w:ilvl="6" w:tentative="0">
      <w:start w:val="1"/>
      <w:numFmt w:val="lowerLetter"/>
      <w:pStyle w:val="10"/>
      <w:suff w:val="nothing"/>
      <w:lvlText w:val="%7．"/>
      <w:lvlJc w:val="left"/>
      <w:pPr>
        <w:ind w:left="0" w:firstLine="402"/>
      </w:pPr>
      <w:rPr>
        <w:rFonts w:hint="eastAsia"/>
      </w:rPr>
    </w:lvl>
    <w:lvl w:ilvl="7" w:tentative="0">
      <w:start w:val="1"/>
      <w:numFmt w:val="lowerLetter"/>
      <w:pStyle w:val="11"/>
      <w:suff w:val="nothing"/>
      <w:lvlText w:val="%8）"/>
      <w:lvlJc w:val="left"/>
      <w:pPr>
        <w:ind w:left="0" w:firstLine="402"/>
      </w:pPr>
      <w:rPr>
        <w:rFonts w:hint="eastAsia"/>
      </w:rPr>
    </w:lvl>
    <w:lvl w:ilvl="8" w:tentative="0">
      <w:start w:val="1"/>
      <w:numFmt w:val="lowerRoman"/>
      <w:pStyle w:val="12"/>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OTM2ZWQ5YTYyZDA3NzgyMzcwYmNjNmZlYWE2NjEifQ=="/>
  </w:docVars>
  <w:rsids>
    <w:rsidRoot w:val="00172A27"/>
    <w:rsid w:val="000D34BB"/>
    <w:rsid w:val="00172A27"/>
    <w:rsid w:val="002D1099"/>
    <w:rsid w:val="006C5A2F"/>
    <w:rsid w:val="008113F1"/>
    <w:rsid w:val="008B7CF0"/>
    <w:rsid w:val="00914361"/>
    <w:rsid w:val="00F02F21"/>
    <w:rsid w:val="00F3407F"/>
    <w:rsid w:val="013C30B7"/>
    <w:rsid w:val="01A57F36"/>
    <w:rsid w:val="023F0F46"/>
    <w:rsid w:val="03DA4097"/>
    <w:rsid w:val="04500383"/>
    <w:rsid w:val="046E046D"/>
    <w:rsid w:val="05020F8F"/>
    <w:rsid w:val="053A037D"/>
    <w:rsid w:val="06766115"/>
    <w:rsid w:val="076569CD"/>
    <w:rsid w:val="08122664"/>
    <w:rsid w:val="081564DB"/>
    <w:rsid w:val="08B070E4"/>
    <w:rsid w:val="092A5646"/>
    <w:rsid w:val="09693B96"/>
    <w:rsid w:val="0A17403E"/>
    <w:rsid w:val="0AA566C4"/>
    <w:rsid w:val="0B032BA3"/>
    <w:rsid w:val="0BD274A5"/>
    <w:rsid w:val="0E0042AD"/>
    <w:rsid w:val="0E664872"/>
    <w:rsid w:val="0EEC63DE"/>
    <w:rsid w:val="0F334F07"/>
    <w:rsid w:val="105D4C8E"/>
    <w:rsid w:val="118738E3"/>
    <w:rsid w:val="11D03B9B"/>
    <w:rsid w:val="13712EB0"/>
    <w:rsid w:val="13B36581"/>
    <w:rsid w:val="13EF32B1"/>
    <w:rsid w:val="15B6242D"/>
    <w:rsid w:val="176C2BB7"/>
    <w:rsid w:val="1791056D"/>
    <w:rsid w:val="1915445F"/>
    <w:rsid w:val="19792C78"/>
    <w:rsid w:val="1DD443CA"/>
    <w:rsid w:val="1DEF2178"/>
    <w:rsid w:val="1E2702D2"/>
    <w:rsid w:val="1EDE1C28"/>
    <w:rsid w:val="1FDB7DB2"/>
    <w:rsid w:val="20315DD9"/>
    <w:rsid w:val="20E3627E"/>
    <w:rsid w:val="22FF7A35"/>
    <w:rsid w:val="237C27AE"/>
    <w:rsid w:val="23CC61BB"/>
    <w:rsid w:val="242C2DF9"/>
    <w:rsid w:val="25012038"/>
    <w:rsid w:val="25BA38DC"/>
    <w:rsid w:val="25E75E13"/>
    <w:rsid w:val="26081591"/>
    <w:rsid w:val="2625355A"/>
    <w:rsid w:val="27E51290"/>
    <w:rsid w:val="287076C4"/>
    <w:rsid w:val="293F224C"/>
    <w:rsid w:val="29885326"/>
    <w:rsid w:val="29BD454B"/>
    <w:rsid w:val="2BF15CE4"/>
    <w:rsid w:val="2D2836D6"/>
    <w:rsid w:val="2ED608F6"/>
    <w:rsid w:val="2F8A3A03"/>
    <w:rsid w:val="306A203D"/>
    <w:rsid w:val="309E3D25"/>
    <w:rsid w:val="30DB4718"/>
    <w:rsid w:val="3144344A"/>
    <w:rsid w:val="31881602"/>
    <w:rsid w:val="31C611E2"/>
    <w:rsid w:val="32F862B4"/>
    <w:rsid w:val="339D76E7"/>
    <w:rsid w:val="357238F7"/>
    <w:rsid w:val="380053AA"/>
    <w:rsid w:val="381A1632"/>
    <w:rsid w:val="38C22508"/>
    <w:rsid w:val="393D1514"/>
    <w:rsid w:val="39D72345"/>
    <w:rsid w:val="3A0C2CBB"/>
    <w:rsid w:val="3A2105C2"/>
    <w:rsid w:val="3AB07FCD"/>
    <w:rsid w:val="3C3C57EA"/>
    <w:rsid w:val="3C8F3AAB"/>
    <w:rsid w:val="3D7B1B13"/>
    <w:rsid w:val="3D9B595E"/>
    <w:rsid w:val="3FE41F12"/>
    <w:rsid w:val="42B753BE"/>
    <w:rsid w:val="430D1C8A"/>
    <w:rsid w:val="43980DB3"/>
    <w:rsid w:val="44AF6B13"/>
    <w:rsid w:val="45513D03"/>
    <w:rsid w:val="464C48A9"/>
    <w:rsid w:val="47653A42"/>
    <w:rsid w:val="47C6684B"/>
    <w:rsid w:val="48C3324F"/>
    <w:rsid w:val="49DA272C"/>
    <w:rsid w:val="49E51B21"/>
    <w:rsid w:val="4A994EE3"/>
    <w:rsid w:val="4B94424A"/>
    <w:rsid w:val="4BB501E6"/>
    <w:rsid w:val="4BB7159E"/>
    <w:rsid w:val="4C0E74D6"/>
    <w:rsid w:val="4C1662EE"/>
    <w:rsid w:val="4DEE1375"/>
    <w:rsid w:val="4F3A188D"/>
    <w:rsid w:val="4FAE3E40"/>
    <w:rsid w:val="4FE3537B"/>
    <w:rsid w:val="510475F3"/>
    <w:rsid w:val="51714D0B"/>
    <w:rsid w:val="51AB250E"/>
    <w:rsid w:val="52AA0445"/>
    <w:rsid w:val="5551191B"/>
    <w:rsid w:val="556E742F"/>
    <w:rsid w:val="55E2376A"/>
    <w:rsid w:val="55F16B82"/>
    <w:rsid w:val="55FB4E79"/>
    <w:rsid w:val="577446E9"/>
    <w:rsid w:val="57B94B8F"/>
    <w:rsid w:val="57E32249"/>
    <w:rsid w:val="58370EA2"/>
    <w:rsid w:val="58414118"/>
    <w:rsid w:val="58E25328"/>
    <w:rsid w:val="5AC52BAD"/>
    <w:rsid w:val="5AD54B55"/>
    <w:rsid w:val="5C210B18"/>
    <w:rsid w:val="5CD207B0"/>
    <w:rsid w:val="5D3153ED"/>
    <w:rsid w:val="5D696CF0"/>
    <w:rsid w:val="5D941A1D"/>
    <w:rsid w:val="5F033932"/>
    <w:rsid w:val="61271BBA"/>
    <w:rsid w:val="61503C1B"/>
    <w:rsid w:val="629C2BE7"/>
    <w:rsid w:val="63CC759F"/>
    <w:rsid w:val="6552432B"/>
    <w:rsid w:val="66060C05"/>
    <w:rsid w:val="665F3E6D"/>
    <w:rsid w:val="66F4651A"/>
    <w:rsid w:val="66FD0891"/>
    <w:rsid w:val="67DD3F80"/>
    <w:rsid w:val="68180706"/>
    <w:rsid w:val="683B6B7A"/>
    <w:rsid w:val="683E54BC"/>
    <w:rsid w:val="6A26501D"/>
    <w:rsid w:val="6A7E6E7B"/>
    <w:rsid w:val="6AD97268"/>
    <w:rsid w:val="6B186358"/>
    <w:rsid w:val="6BB30CF6"/>
    <w:rsid w:val="6C382AE1"/>
    <w:rsid w:val="6C8A1C80"/>
    <w:rsid w:val="6CAD0BBC"/>
    <w:rsid w:val="6DDE2AF6"/>
    <w:rsid w:val="6E1813C4"/>
    <w:rsid w:val="6E55356F"/>
    <w:rsid w:val="6F314AB7"/>
    <w:rsid w:val="70265F46"/>
    <w:rsid w:val="703640B3"/>
    <w:rsid w:val="7051605B"/>
    <w:rsid w:val="7088025C"/>
    <w:rsid w:val="70B86135"/>
    <w:rsid w:val="721C38B7"/>
    <w:rsid w:val="7406244E"/>
    <w:rsid w:val="75110D85"/>
    <w:rsid w:val="759E3B4B"/>
    <w:rsid w:val="763804AD"/>
    <w:rsid w:val="77031528"/>
    <w:rsid w:val="774772DB"/>
    <w:rsid w:val="77E94330"/>
    <w:rsid w:val="7831551C"/>
    <w:rsid w:val="794E06BE"/>
    <w:rsid w:val="79EF0252"/>
    <w:rsid w:val="7B111800"/>
    <w:rsid w:val="7B982BE8"/>
    <w:rsid w:val="7BBE38CE"/>
    <w:rsid w:val="7C3F5FBA"/>
    <w:rsid w:val="7CFF4D43"/>
    <w:rsid w:val="7D381B0F"/>
    <w:rsid w:val="7E2D1FB9"/>
    <w:rsid w:val="7F0B0A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仿宋" w:hAnsi="仿宋" w:eastAsia="仿宋" w:cstheme="minorBidi"/>
      <w:kern w:val="2"/>
      <w:sz w:val="32"/>
      <w:szCs w:val="22"/>
      <w:lang w:val="en-US" w:eastAsia="zh-CN" w:bidi="ar-SA"/>
    </w:rPr>
  </w:style>
  <w:style w:type="paragraph" w:styleId="4">
    <w:name w:val="heading 1"/>
    <w:basedOn w:val="1"/>
    <w:next w:val="1"/>
    <w:link w:val="25"/>
    <w:qFormat/>
    <w:uiPriority w:val="0"/>
    <w:pPr>
      <w:spacing w:beforeLines="100" w:line="480" w:lineRule="auto"/>
      <w:ind w:firstLine="0" w:firstLineChars="0"/>
      <w:outlineLvl w:val="0"/>
    </w:pPr>
    <w:rPr>
      <w:rFonts w:eastAsia="宋体"/>
      <w:b/>
      <w:bCs/>
      <w:sz w:val="40"/>
      <w:szCs w:val="32"/>
    </w:rPr>
  </w:style>
  <w:style w:type="paragraph" w:styleId="5">
    <w:name w:val="heading 2"/>
    <w:basedOn w:val="1"/>
    <w:next w:val="1"/>
    <w:link w:val="24"/>
    <w:unhideWhenUsed/>
    <w:qFormat/>
    <w:uiPriority w:val="0"/>
    <w:pPr>
      <w:adjustRightInd w:val="0"/>
      <w:snapToGrid w:val="0"/>
      <w:spacing w:beforeLines="88" w:afterLines="88"/>
      <w:ind w:firstLine="0" w:firstLineChars="0"/>
      <w:outlineLvl w:val="1"/>
    </w:pPr>
    <w:rPr>
      <w:rFonts w:eastAsia="宋体" w:cs="Times New Roman" w:asciiTheme="minorHAnsi" w:hAnsiTheme="minorHAnsi"/>
      <w:b/>
      <w:sz w:val="36"/>
      <w:szCs w:val="20"/>
      <w:lang w:val="en-GB"/>
    </w:rPr>
  </w:style>
  <w:style w:type="paragraph" w:styleId="6">
    <w:name w:val="heading 3"/>
    <w:basedOn w:val="1"/>
    <w:next w:val="1"/>
    <w:link w:val="26"/>
    <w:unhideWhenUsed/>
    <w:qFormat/>
    <w:uiPriority w:val="0"/>
    <w:pPr>
      <w:keepNext/>
      <w:keepLines/>
      <w:tabs>
        <w:tab w:val="left" w:pos="0"/>
      </w:tabs>
      <w:spacing w:before="50" w:after="50"/>
      <w:outlineLvl w:val="2"/>
    </w:pPr>
    <w:rPr>
      <w:rFonts w:ascii="宋体" w:hAnsi="宋体" w:eastAsia="宋体" w:cs="Times New Roman"/>
      <w:b/>
      <w:szCs w:val="32"/>
    </w:rPr>
  </w:style>
  <w:style w:type="paragraph" w:styleId="7">
    <w:name w:val="heading 4"/>
    <w:basedOn w:val="1"/>
    <w:next w:val="1"/>
    <w:unhideWhenUsed/>
    <w:qFormat/>
    <w:uiPriority w:val="0"/>
    <w:pPr>
      <w:keepNext/>
      <w:keepLines/>
      <w:numPr>
        <w:ilvl w:val="3"/>
        <w:numId w:val="1"/>
      </w:numPr>
      <w:spacing w:line="372" w:lineRule="auto"/>
      <w:outlineLvl w:val="3"/>
    </w:pPr>
    <w:rPr>
      <w:rFonts w:ascii="Arial" w:hAnsi="Arial" w:eastAsia="黑体"/>
      <w:b/>
      <w:sz w:val="28"/>
    </w:rPr>
  </w:style>
  <w:style w:type="paragraph" w:styleId="8">
    <w:name w:val="heading 5"/>
    <w:basedOn w:val="1"/>
    <w:next w:val="1"/>
    <w:unhideWhenUsed/>
    <w:qFormat/>
    <w:uiPriority w:val="0"/>
    <w:pPr>
      <w:keepNext/>
      <w:keepLines/>
      <w:numPr>
        <w:ilvl w:val="4"/>
        <w:numId w:val="1"/>
      </w:numPr>
      <w:spacing w:line="372" w:lineRule="auto"/>
      <w:outlineLvl w:val="4"/>
    </w:pPr>
    <w:rPr>
      <w:b/>
      <w:sz w:val="28"/>
    </w:rPr>
  </w:style>
  <w:style w:type="paragraph" w:styleId="9">
    <w:name w:val="heading 6"/>
    <w:basedOn w:val="1"/>
    <w:next w:val="1"/>
    <w:unhideWhenUsed/>
    <w:qFormat/>
    <w:uiPriority w:val="0"/>
    <w:pPr>
      <w:keepNext/>
      <w:keepLines/>
      <w:numPr>
        <w:ilvl w:val="5"/>
        <w:numId w:val="1"/>
      </w:numPr>
      <w:spacing w:line="317" w:lineRule="auto"/>
      <w:outlineLvl w:val="5"/>
    </w:pPr>
    <w:rPr>
      <w:rFonts w:ascii="Arial" w:hAnsi="Arial" w:eastAsia="黑体"/>
      <w:b/>
      <w:sz w:val="24"/>
    </w:rPr>
  </w:style>
  <w:style w:type="paragraph" w:styleId="10">
    <w:name w:val="heading 7"/>
    <w:basedOn w:val="1"/>
    <w:next w:val="1"/>
    <w:unhideWhenUsed/>
    <w:qFormat/>
    <w:uiPriority w:val="0"/>
    <w:pPr>
      <w:keepNext/>
      <w:keepLines/>
      <w:numPr>
        <w:ilvl w:val="6"/>
        <w:numId w:val="1"/>
      </w:numPr>
      <w:spacing w:line="317" w:lineRule="auto"/>
      <w:outlineLvl w:val="6"/>
    </w:pPr>
    <w:rPr>
      <w:b/>
      <w:sz w:val="24"/>
    </w:rPr>
  </w:style>
  <w:style w:type="paragraph" w:styleId="11">
    <w:name w:val="heading 8"/>
    <w:basedOn w:val="1"/>
    <w:next w:val="1"/>
    <w:unhideWhenUsed/>
    <w:qFormat/>
    <w:uiPriority w:val="0"/>
    <w:pPr>
      <w:keepNext/>
      <w:keepLines/>
      <w:numPr>
        <w:ilvl w:val="7"/>
        <w:numId w:val="1"/>
      </w:numPr>
      <w:spacing w:line="317" w:lineRule="auto"/>
      <w:outlineLvl w:val="7"/>
    </w:pPr>
    <w:rPr>
      <w:rFonts w:ascii="Arial" w:hAnsi="Arial" w:eastAsia="黑体"/>
      <w:sz w:val="24"/>
    </w:rPr>
  </w:style>
  <w:style w:type="paragraph" w:styleId="12">
    <w:name w:val="heading 9"/>
    <w:basedOn w:val="1"/>
    <w:next w:val="1"/>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360" w:lineRule="auto"/>
      <w:ind w:firstLine="567"/>
    </w:pPr>
    <w:rPr>
      <w:rFonts w:ascii="宋体" w:hAnsi="宋体" w:eastAsia="宋体"/>
      <w:color w:val="000000"/>
      <w:u w:color="000000"/>
    </w:rPr>
  </w:style>
  <w:style w:type="paragraph" w:styleId="3">
    <w:name w:val="toc 1"/>
    <w:basedOn w:val="1"/>
    <w:next w:val="1"/>
    <w:qFormat/>
    <w:uiPriority w:val="0"/>
    <w:pPr>
      <w:adjustRightInd w:val="0"/>
      <w:snapToGrid w:val="0"/>
      <w:spacing w:before="120" w:line="288" w:lineRule="auto"/>
      <w:ind w:left="113" w:firstLine="0" w:firstLineChars="0"/>
      <w:jc w:val="left"/>
    </w:pPr>
    <w:rPr>
      <w:rFonts w:ascii="Arial" w:hAnsi="Arial"/>
      <w:bCs/>
      <w:iCs/>
      <w:sz w:val="28"/>
    </w:rPr>
  </w:style>
  <w:style w:type="paragraph" w:styleId="13">
    <w:name w:val="annotation text"/>
    <w:basedOn w:val="1"/>
    <w:qFormat/>
    <w:uiPriority w:val="0"/>
    <w:pPr>
      <w:jc w:val="left"/>
    </w:pPr>
  </w:style>
  <w:style w:type="paragraph" w:styleId="14">
    <w:name w:val="Body Text Indent"/>
    <w:basedOn w:val="1"/>
    <w:qFormat/>
    <w:uiPriority w:val="0"/>
    <w:pPr>
      <w:ind w:left="420" w:leftChars="200"/>
    </w:pPr>
  </w:style>
  <w:style w:type="paragraph" w:styleId="15">
    <w:name w:val="Plain Text"/>
    <w:basedOn w:val="1"/>
    <w:qFormat/>
    <w:uiPriority w:val="0"/>
    <w:pPr>
      <w:spacing w:line="30" w:lineRule="atLeast"/>
      <w:ind w:right="0" w:rightChars="0" w:firstLine="608" w:firstLineChars="200"/>
    </w:pPr>
    <w:rPr>
      <w:rFonts w:ascii="宋体" w:hAnsi="宋体" w:eastAsia="仿宋_GB2312" w:cs="Courier New"/>
      <w:bCs/>
      <w:snapToGrid w:val="0"/>
      <w:spacing w:val="12"/>
      <w:kern w:val="0"/>
      <w:sz w:val="28"/>
      <w:szCs w:val="21"/>
    </w:rPr>
  </w:style>
  <w:style w:type="paragraph" w:styleId="16">
    <w:name w:val="footer"/>
    <w:qFormat/>
    <w:uiPriority w:val="0"/>
    <w:pPr>
      <w:widowControl w:val="0"/>
      <w:tabs>
        <w:tab w:val="center" w:pos="4153"/>
        <w:tab w:val="right" w:pos="8306"/>
      </w:tabs>
      <w:snapToGrid w:val="0"/>
      <w:spacing w:line="560" w:lineRule="exact"/>
      <w:ind w:firstLine="880" w:firstLineChars="200"/>
    </w:pPr>
    <w:rPr>
      <w:rFonts w:ascii="仿宋_GB2312" w:hAnsi="仿宋" w:eastAsia="仿宋_GB2312" w:cs="Times New Roman"/>
      <w:kern w:val="2"/>
      <w:sz w:val="18"/>
      <w:szCs w:val="18"/>
      <w:lang w:val="en-US" w:eastAsia="zh-CN" w:bidi="ar-SA"/>
    </w:rPr>
  </w:style>
  <w:style w:type="paragraph" w:styleId="17">
    <w:name w:val="header"/>
    <w:qFormat/>
    <w:uiPriority w:val="0"/>
    <w:pPr>
      <w:widowControl w:val="0"/>
      <w:tabs>
        <w:tab w:val="center" w:pos="4153"/>
        <w:tab w:val="right" w:pos="8306"/>
      </w:tabs>
      <w:snapToGrid w:val="0"/>
      <w:spacing w:line="620" w:lineRule="exact"/>
      <w:ind w:firstLine="200" w:firstLineChars="200"/>
      <w:jc w:val="center"/>
    </w:pPr>
    <w:rPr>
      <w:rFonts w:ascii="仿宋_GB2312" w:hAnsi="仿宋" w:eastAsia="仿宋_GB2312" w:cs="Times New Roman"/>
      <w:kern w:val="2"/>
      <w:sz w:val="18"/>
      <w:szCs w:val="18"/>
      <w:lang w:val="en-US" w:eastAsia="zh-CN" w:bidi="ar-SA"/>
    </w:rPr>
  </w:style>
  <w:style w:type="paragraph" w:styleId="18">
    <w:name w:val="table of figures"/>
    <w:basedOn w:val="1"/>
    <w:next w:val="1"/>
    <w:qFormat/>
    <w:uiPriority w:val="0"/>
    <w:pPr>
      <w:ind w:left="200" w:leftChars="200" w:hanging="200" w:hangingChars="200"/>
      <w:jc w:val="left"/>
    </w:pPr>
  </w:style>
  <w:style w:type="paragraph" w:styleId="19">
    <w:name w:val="Body Text First Indent 2"/>
    <w:basedOn w:val="14"/>
    <w:next w:val="1"/>
    <w:qFormat/>
    <w:uiPriority w:val="0"/>
    <w:pPr>
      <w:ind w:firstLine="42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Hyperlink"/>
    <w:basedOn w:val="22"/>
    <w:qFormat/>
    <w:uiPriority w:val="0"/>
    <w:rPr>
      <w:color w:val="0000FF"/>
      <w:u w:val="single"/>
    </w:rPr>
  </w:style>
  <w:style w:type="character" w:customStyle="1" w:styleId="24">
    <w:name w:val="标题 2 Char"/>
    <w:link w:val="5"/>
    <w:qFormat/>
    <w:uiPriority w:val="9"/>
    <w:rPr>
      <w:rFonts w:eastAsia="宋体" w:cs="Times New Roman" w:asciiTheme="minorHAnsi" w:hAnsiTheme="minorHAnsi"/>
      <w:b/>
      <w:sz w:val="36"/>
      <w:szCs w:val="20"/>
      <w:lang w:val="en-GB"/>
    </w:rPr>
  </w:style>
  <w:style w:type="character" w:customStyle="1" w:styleId="25">
    <w:name w:val="标题 1 Char"/>
    <w:link w:val="4"/>
    <w:qFormat/>
    <w:uiPriority w:val="9"/>
    <w:rPr>
      <w:rFonts w:ascii="仿宋" w:hAnsi="仿宋" w:eastAsia="宋体" w:cs="仿宋"/>
      <w:b/>
      <w:bCs/>
      <w:kern w:val="44"/>
      <w:sz w:val="40"/>
      <w:szCs w:val="44"/>
      <w:lang w:val="zh-CN" w:bidi="zh-CN"/>
    </w:rPr>
  </w:style>
  <w:style w:type="character" w:customStyle="1" w:styleId="26">
    <w:name w:val="标题 3 Char"/>
    <w:link w:val="6"/>
    <w:qFormat/>
    <w:uiPriority w:val="9"/>
    <w:rPr>
      <w:rFonts w:ascii="宋体" w:hAnsi="宋体" w:eastAsia="宋体" w:cs="Times New Roman"/>
      <w:b/>
      <w:szCs w:val="32"/>
    </w:rPr>
  </w:style>
  <w:style w:type="paragraph" w:customStyle="1" w:styleId="27">
    <w:name w:val="页眉与页脚"/>
    <w:qFormat/>
    <w:uiPriority w:val="0"/>
    <w:pPr>
      <w:tabs>
        <w:tab w:val="right" w:pos="9020"/>
      </w:tabs>
    </w:pPr>
    <w:rPr>
      <w:rFonts w:ascii="Helvetica Neue" w:hAnsi="Helvetica Neue" w:eastAsia="Helvetica Neue" w:cs="Helvetica Neue"/>
      <w:color w:val="000000"/>
      <w:sz w:val="24"/>
      <w:szCs w:val="24"/>
      <w:lang w:val="en-US" w:eastAsia="zh-CN" w:bidi="ar-SA"/>
    </w:rPr>
  </w:style>
  <w:style w:type="paragraph" w:customStyle="1" w:styleId="28">
    <w:name w:val="页眉与页脚 B"/>
    <w:qFormat/>
    <w:uiPriority w:val="0"/>
    <w:pPr>
      <w:widowControl w:val="0"/>
      <w:tabs>
        <w:tab w:val="right" w:pos="9020"/>
      </w:tabs>
      <w:jc w:val="both"/>
    </w:pPr>
    <w:rPr>
      <w:rFonts w:ascii="Helvetica Neue" w:hAnsi="Helvetica Neue" w:eastAsia="Helvetica Neue" w:cs="Helvetica Neue"/>
      <w:color w:val="000000"/>
      <w:sz w:val="24"/>
      <w:szCs w:val="24"/>
      <w:lang w:val="en-US" w:eastAsia="zh-CN" w:bidi="ar-SA"/>
    </w:rPr>
  </w:style>
  <w:style w:type="character" w:customStyle="1" w:styleId="29">
    <w:name w:val="font51"/>
    <w:basedOn w:val="22"/>
    <w:qFormat/>
    <w:uiPriority w:val="0"/>
    <w:rPr>
      <w:rFonts w:ascii="华文仿宋" w:hAnsi="华文仿宋" w:eastAsia="华文仿宋" w:cs="华文仿宋"/>
      <w:color w:val="000000"/>
      <w:sz w:val="16"/>
      <w:szCs w:val="16"/>
      <w:u w:val="none"/>
    </w:rPr>
  </w:style>
  <w:style w:type="character" w:customStyle="1" w:styleId="30">
    <w:name w:val="font01"/>
    <w:basedOn w:val="22"/>
    <w:qFormat/>
    <w:uiPriority w:val="0"/>
    <w:rPr>
      <w:rFonts w:hint="default" w:ascii="Arial Narrow" w:hAnsi="Arial Narrow" w:eastAsia="Arial Narrow" w:cs="Arial Narrow"/>
      <w:color w:val="000000"/>
      <w:sz w:val="16"/>
      <w:szCs w:val="16"/>
      <w:u w:val="none"/>
    </w:rPr>
  </w:style>
  <w:style w:type="character" w:customStyle="1" w:styleId="31">
    <w:name w:val="font81"/>
    <w:basedOn w:val="22"/>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2674</Words>
  <Characters>2942</Characters>
  <Lines>31</Lines>
  <Paragraphs>22</Paragraphs>
  <TotalTime>1</TotalTime>
  <ScaleCrop>false</ScaleCrop>
  <LinksUpToDate>false</LinksUpToDate>
  <CharactersWithSpaces>2943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2019-12-06T07:59:00Z</dcterms:created>
  <dc:creator>对天爱</dc:creator>
  <cp:lastModifiedBy>Morishima</cp:lastModifiedBy>
  <cp:lastPrinted>2021-10-20T01:30:00Z</cp:lastPrinted>
  <dcterms:modified xsi:type="dcterms:W3CDTF">2025-12-03T03:26:49Z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53AF29BFC01F42F4A1FDF2FBFDFD712F_13</vt:lpwstr>
  </property>
  <property fmtid="{D5CDD505-2E9C-101B-9397-08002B2CF9AE}" pid="4" name="KSOTemplateDocerSaveRecord">
    <vt:lpwstr>eyJoZGlkIjoiY2U1NTdjZGFmYWE2Y2UzNzBlN2ZlNTJjNDc5MzJjMWUiLCJ1c2VySWQiOiIxMTIyOTA5OTgxIn0=</vt:lpwstr>
  </property>
</Properties>
</file>